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Lines w:val="0"/>
        <w:pageBreakBefore w:val="0"/>
        <w:widowControl w:val="0"/>
        <w:kinsoku/>
        <w:wordWrap/>
        <w:overflowPunct/>
        <w:topLinePunct w:val="0"/>
        <w:autoSpaceDE/>
        <w:autoSpaceDN/>
        <w:bidi w:val="0"/>
        <w:adjustRightInd/>
        <w:snapToGrid/>
        <w:spacing w:after="0" w:line="576" w:lineRule="exact"/>
        <w:ind w:right="0"/>
        <w:jc w:val="center"/>
        <w:textAlignment w:val="auto"/>
        <w:rPr>
          <w:rFonts w:hint="eastAsia" w:ascii="宋体" w:hAnsi="宋体" w:eastAsia="宋体" w:cs="宋体"/>
          <w:b/>
          <w:bCs/>
          <w:color w:val="auto"/>
          <w:sz w:val="32"/>
          <w:szCs w:val="32"/>
        </w:rPr>
      </w:pPr>
      <w:r>
        <w:rPr>
          <w:rFonts w:hint="eastAsia" w:ascii="方正小标宋简体" w:hAnsi="方正小标宋简体" w:eastAsia="方正小标宋简体" w:cs="方正小标宋简体"/>
          <w:b w:val="0"/>
          <w:bCs w:val="0"/>
          <w:color w:val="auto"/>
          <w:sz w:val="44"/>
          <w:szCs w:val="44"/>
        </w:rPr>
        <w:t>招标公告和公示信息发布管理办法</w:t>
      </w:r>
    </w:p>
    <w:p>
      <w:pPr>
        <w:pStyle w:val="3"/>
        <w:keepLines w:val="0"/>
        <w:pageBreakBefore w:val="0"/>
        <w:widowControl w:val="0"/>
        <w:kinsoku/>
        <w:wordWrap/>
        <w:overflowPunct/>
        <w:topLinePunct w:val="0"/>
        <w:autoSpaceDE/>
        <w:autoSpaceDN/>
        <w:bidi w:val="0"/>
        <w:adjustRightInd/>
        <w:snapToGrid/>
        <w:spacing w:after="0" w:line="576" w:lineRule="exact"/>
        <w:ind w:left="0" w:leftChars="0" w:right="0" w:firstLine="0" w:firstLineChars="0"/>
        <w:jc w:val="center"/>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中华人民共和国国家发展和改革委员会令第10号</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为规范招标公告和公示信息发布活动，进一步增强招标投标透明度，保障公平竞争市场秩序，我们制定了《招标公告和公示信息发布管理办法》，现予印发，自 2018 年 1 月 1 日起施行。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righ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主 任：何立峰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righ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2017 年 11 月 23 日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right"/>
        <w:textAlignment w:val="auto"/>
        <w:rPr>
          <w:rFonts w:hint="eastAsia" w:ascii="宋体" w:hAnsi="宋体" w:eastAsia="宋体" w:cs="宋体"/>
          <w:color w:val="auto"/>
          <w:sz w:val="28"/>
          <w:szCs w:val="28"/>
        </w:rPr>
      </w:pPr>
    </w:p>
    <w:p>
      <w:pPr>
        <w:keepLines w:val="0"/>
        <w:pageBreakBefore w:val="0"/>
        <w:widowControl w:val="0"/>
        <w:kinsoku/>
        <w:wordWrap/>
        <w:overflowPunct/>
        <w:topLinePunct w:val="0"/>
        <w:autoSpaceDE/>
        <w:autoSpaceDN/>
        <w:bidi w:val="0"/>
        <w:adjustRightInd/>
        <w:snapToGrid/>
        <w:spacing w:after="0" w:line="576" w:lineRule="exact"/>
        <w:ind w:right="0"/>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招标公告和公示信息发布管理办法</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第一条 为规范招标公告和公示信息发布活动，保证各类市场主体和社会公众平等、便捷、准确地获取招标信息，根据《中华人民共和国招标投标法》《中华人民共和国招标投标法实施条例》等有关法律法规规定，制定本办法。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第二条 本办法所称招标公告和公示信息，是指招标项目的资格预审公告、招标公告、中标候选人公示、中标结果公示等信息。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第三条 依法必须招标项目的招标公告和公示信息，除依法需要保密或者涉及商业秘密的内容外，应当按照公益服务、公开透明、高效便捷、集中共享的原则，依法向社会公开。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第四条 国家发展改革委根据招标投标法律法规规定，对依法必须招标项目招标公告和公示信息发布媒介的信息发布活动进行监督管理。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省级发展改革部门对本行政区域内招标公告和公示信息发布活动依法进行监督管理。省级人民政府另有规定的，从其规定。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第五条 依法必须招标项目的资格预审公告和招标公告，应当载明以下内容：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（一）</w:t>
      </w:r>
      <w:r>
        <w:rPr>
          <w:rFonts w:hint="eastAsia" w:ascii="宋体" w:hAnsi="宋体" w:eastAsia="宋体" w:cs="宋体"/>
          <w:color w:val="auto"/>
          <w:sz w:val="28"/>
          <w:szCs w:val="28"/>
        </w:rPr>
        <w:t xml:space="preserve">招标项目名称、内容、范围、规模、资金来源；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（二）</w:t>
      </w:r>
      <w:r>
        <w:rPr>
          <w:rFonts w:hint="eastAsia" w:ascii="宋体" w:hAnsi="宋体" w:eastAsia="宋体" w:cs="宋体"/>
          <w:color w:val="auto"/>
          <w:sz w:val="28"/>
          <w:szCs w:val="28"/>
        </w:rPr>
        <w:t xml:space="preserve">投标资格能力要求，以及是否接受联合体投标；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（三）</w:t>
      </w:r>
      <w:r>
        <w:rPr>
          <w:rFonts w:hint="eastAsia" w:ascii="宋体" w:hAnsi="宋体" w:eastAsia="宋体" w:cs="宋体"/>
          <w:color w:val="auto"/>
          <w:sz w:val="28"/>
          <w:szCs w:val="28"/>
        </w:rPr>
        <w:t xml:space="preserve">获取资格预审文件或招标文件的时间、方式；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（四）</w:t>
      </w:r>
      <w:r>
        <w:rPr>
          <w:rFonts w:hint="eastAsia" w:ascii="宋体" w:hAnsi="宋体" w:eastAsia="宋体" w:cs="宋体"/>
          <w:color w:val="auto"/>
          <w:sz w:val="28"/>
          <w:szCs w:val="28"/>
        </w:rPr>
        <w:t xml:space="preserve">递交资格预审文件或投标文件的截止时间、方式；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（五）</w:t>
      </w:r>
      <w:r>
        <w:rPr>
          <w:rFonts w:hint="eastAsia" w:ascii="宋体" w:hAnsi="宋体" w:eastAsia="宋体" w:cs="宋体"/>
          <w:color w:val="auto"/>
          <w:sz w:val="28"/>
          <w:szCs w:val="28"/>
        </w:rPr>
        <w:t xml:space="preserve">招标人及其招标代理机构的名称、地址、联系人及联系方式；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（六）</w:t>
      </w:r>
      <w:r>
        <w:rPr>
          <w:rFonts w:hint="eastAsia" w:ascii="宋体" w:hAnsi="宋体" w:eastAsia="宋体" w:cs="宋体"/>
          <w:color w:val="auto"/>
          <w:sz w:val="28"/>
          <w:szCs w:val="28"/>
        </w:rPr>
        <w:t xml:space="preserve">采用电子招标投标方式的，潜在投标人访问电子招标投标交易平台的网址和方法；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（七）</w:t>
      </w:r>
      <w:r>
        <w:rPr>
          <w:rFonts w:hint="eastAsia" w:ascii="宋体" w:hAnsi="宋体" w:eastAsia="宋体" w:cs="宋体"/>
          <w:color w:val="auto"/>
          <w:sz w:val="28"/>
          <w:szCs w:val="28"/>
        </w:rPr>
        <w:t xml:space="preserve">其他依法应当载明的内容。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第六条 依法必须招标项目的中标候选人公示应当载明以下内容：</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（一）中标候选人排序、名称、投标报价、质量、工期（交货期），以及评标情况；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（二）</w:t>
      </w:r>
      <w:r>
        <w:rPr>
          <w:rFonts w:hint="eastAsia" w:ascii="宋体" w:hAnsi="宋体" w:eastAsia="宋体" w:cs="宋体"/>
          <w:color w:val="auto"/>
          <w:sz w:val="28"/>
          <w:szCs w:val="28"/>
        </w:rPr>
        <w:t xml:space="preserve">中标候选人按照招标文件要求承诺的项目负责人姓名及其相关证书名称和编号；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（三）</w:t>
      </w:r>
      <w:r>
        <w:rPr>
          <w:rFonts w:hint="eastAsia" w:ascii="宋体" w:hAnsi="宋体" w:eastAsia="宋体" w:cs="宋体"/>
          <w:color w:val="auto"/>
          <w:sz w:val="28"/>
          <w:szCs w:val="28"/>
        </w:rPr>
        <w:t xml:space="preserve">中标候选人响应招标文件要求的资格能力条件；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（四）</w:t>
      </w:r>
      <w:r>
        <w:rPr>
          <w:rFonts w:hint="eastAsia" w:ascii="宋体" w:hAnsi="宋体" w:eastAsia="宋体" w:cs="宋体"/>
          <w:color w:val="auto"/>
          <w:sz w:val="28"/>
          <w:szCs w:val="28"/>
        </w:rPr>
        <w:t xml:space="preserve">提出异议的渠道和方式；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（五）</w:t>
      </w:r>
      <w:r>
        <w:rPr>
          <w:rFonts w:hint="eastAsia" w:ascii="宋体" w:hAnsi="宋体" w:eastAsia="宋体" w:cs="宋体"/>
          <w:color w:val="auto"/>
          <w:sz w:val="28"/>
          <w:szCs w:val="28"/>
        </w:rPr>
        <w:t xml:space="preserve">招标文件规定公示的其他内容。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依法必须招标项目的中标结果公示应当载明中标人名称。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第七条 依法必须招标项目的招标公告和公示信息应当根据招标投标法律法规，以及国家发展改革委会同有关部门制定的标准文件编制，实现标准化、格式化。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第八条 依法必须招标项目的招标公告和公示信息应当在 “中国招标投标公共服务平台”或者项目所在地省级电子招标投标公共服务平台（以下统一简称“发布媒介”）发布。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第九条 省级电子招标投标公共服务平台应当与“中国招标投标公共服务平台”对接，按规定同步交互招标公告和公示信息。对依法必须招标项目的招标公告和公示信息，发布媒介应当与相应的公共资源交易平台实现信息共享。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中国招标投标公共服务平台”应当汇总公开全国招标公告和公示信息，以及本办法第八条规定的发布媒介名称、网址、办公场所、联系方式等基本信息，及时维护更新，与全国公共资源交易平台共享，并归集至全国信用信息共享平台，按规定通过“信用中国”网站向社会公开。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第十条 拟发布的招标公告和公示信息文本应当由招标人或其招标代理机构盖章，并由主要负责人或其授权的项目负责人签名。采用数据电文形式的，应当按规定进行电子签名。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招标人或其招标代理机构发布招标公告和公示信息，应当遵守招标投标法律法规关于时限的规定。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第十一条 依法必须招标项目的招标公告和公示信息鼓励通过电子招标投标交易平台录入后交互至发布媒介核验发布，也可以直接通过发布媒介录入并核验发布。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按照电子招标投标有关数据规范要求交互招标公告和公示信息文本的，发布媒介应当自收到起 12 小时内发布。采用电子邮件、电子介质、传真、纸质文本等其他形式提交或者直接录入招标公告和公示信息文本的，发布媒介应当自核验确认起</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0" w:firstLineChars="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1个工作日内发布。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核验确认最长不得超过3个工作日。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招标人或其招标代理机构应当对其提供的招标公告和公示信息的真实性、准确性、合法性负责。发布媒介和电子招标投标交易平台应当对所发布的招标公告和公示信息的及时性、完整性负责。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发布媒介应当按照规定采取有效措施，确保发布招标公告和公示信息的数据电文不被篡改、不遗漏和至少 10 年内可追溯。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第十二条 发布媒介应当免费提供依法必须招标项目的招标公告和公示信息发布服务，并允许社会公众和市场主体免费、及时查阅前述招标公告和公示的完整信息。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第十三条 发布媒介应当通过专门栏目发布招标公告和公示信息，并免费提供信息归类和检索服务，对新发布的招标公告和公示信息作醒目标识，方便市场主体和社会公众查阅。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发布媒介应当设置专门栏目，方便市场主体和社会公众就其招标公告和公示信息发布工作反映情况、提出意见，并及时反馈。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第十四条 发布媒介应当实时统计本媒介招标公告和公示信息发布情况，及时向社会公布，并定期报送相应的省级以上发展改革部门或省级以上人民政府规定的其他部门。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第十五条 依法必须招标项目的招标公告和公示信息除在发布媒介发布外，招标人或其招标代理机构也可以同步在其他媒介公开，并确保内容一致。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其他媒介可以依法全文转载依法必须招标项目的招标公告和公示信息，但不得改变其内容，同时必须注明信息来源。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第十六条 依法必须招标项目的招标公告和公示信息有下列情形之一的，潜在投标人或者投标人可以要求招标人或其招标代理机构予以澄清、改正、补充或调整：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（一）资格预审公告、招标公告载明的事项不符合本办法第五条规定，中标候选人公示载明的事项不符合本办法第六条规定；</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（二）在两家以上媒介发布的同一招标项目的招标公告和公示信息内容不一致；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（三）招标公告和公示信息内容不符合法律法规规定。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招标人或其招标代理机构应当认真核查，及时处理，并将处理结果告知提出意见的潜在投标人或者投标人。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第十七条 任何单位和个人认为招标人或其招标代理机构在招标公告和公示信息发布活动中存在违法违规行为的，可以依法向有关行政监督部门投诉、举报；认为发布媒介在招标公告和公示信息发布活动中存在违法违规行为的，根据有关规定可以向相应的省级以上发展改革部门或其他有关部门投诉、举报。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第十八条 招标人或其招标代理机构有下列行为之一的，由有关行政监督部门责令改正，并视情形依照《中华人民共和国招标投标法》第四十九条、第五十一条及有关规定处罚：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（一）</w:t>
      </w:r>
      <w:r>
        <w:rPr>
          <w:rFonts w:hint="eastAsia" w:ascii="宋体" w:hAnsi="宋体" w:eastAsia="宋体" w:cs="宋体"/>
          <w:color w:val="auto"/>
          <w:sz w:val="28"/>
          <w:szCs w:val="28"/>
        </w:rPr>
        <w:t xml:space="preserve">依法必须公开招标的项目不按照规定在发布媒介发布招标公告和公示信息；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（二）</w:t>
      </w:r>
      <w:r>
        <w:rPr>
          <w:rFonts w:hint="eastAsia" w:ascii="宋体" w:hAnsi="宋体" w:eastAsia="宋体" w:cs="宋体"/>
          <w:color w:val="auto"/>
          <w:sz w:val="28"/>
          <w:szCs w:val="28"/>
        </w:rPr>
        <w:t xml:space="preserve">在不同媒介发布的同一招标项目的资格预审公告或者招标公告的内容不一致，影响潜在投标人申请资格预审或者投标；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（三）</w:t>
      </w:r>
      <w:r>
        <w:rPr>
          <w:rFonts w:hint="eastAsia" w:ascii="宋体" w:hAnsi="宋体" w:eastAsia="宋体" w:cs="宋体"/>
          <w:color w:val="auto"/>
          <w:sz w:val="28"/>
          <w:szCs w:val="28"/>
        </w:rPr>
        <w:t xml:space="preserve">资格预审公告或者招标公告中有关获取资格预审文件或者招标文件的时限不符合招标投标法律法规规定；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（四）</w:t>
      </w:r>
      <w:r>
        <w:rPr>
          <w:rFonts w:hint="eastAsia" w:ascii="宋体" w:hAnsi="宋体" w:eastAsia="宋体" w:cs="宋体"/>
          <w:color w:val="auto"/>
          <w:sz w:val="28"/>
          <w:szCs w:val="28"/>
        </w:rPr>
        <w:t xml:space="preserve">资格预审公告或者招标公告中以不合理的条件限制或者排斥潜在投标人。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第十九条 发布媒介在发布依法必须招标项目的招标公告和公示信息活动中有下列情形之一的，由相应的省级以上发展改革部门或其他有关部门根据有关法律法规规定，责令改正；情节严重的，可以处 1 万元以下罚款：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（一）</w:t>
      </w:r>
      <w:r>
        <w:rPr>
          <w:rFonts w:hint="eastAsia" w:ascii="宋体" w:hAnsi="宋体" w:eastAsia="宋体" w:cs="宋体"/>
          <w:color w:val="auto"/>
          <w:sz w:val="28"/>
          <w:szCs w:val="28"/>
        </w:rPr>
        <w:t xml:space="preserve">违法收取费用；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（二）</w:t>
      </w:r>
      <w:r>
        <w:rPr>
          <w:rFonts w:hint="eastAsia" w:ascii="宋体" w:hAnsi="宋体" w:eastAsia="宋体" w:cs="宋体"/>
          <w:color w:val="auto"/>
          <w:sz w:val="28"/>
          <w:szCs w:val="28"/>
        </w:rPr>
        <w:t xml:space="preserve">无正当理由拒绝发布或者拒不按规定交互信息；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（三）</w:t>
      </w:r>
      <w:r>
        <w:rPr>
          <w:rFonts w:hint="eastAsia" w:ascii="宋体" w:hAnsi="宋体" w:eastAsia="宋体" w:cs="宋体"/>
          <w:color w:val="auto"/>
          <w:sz w:val="28"/>
          <w:szCs w:val="28"/>
        </w:rPr>
        <w:t xml:space="preserve">无正当理由延误发布时间；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（四）</w:t>
      </w:r>
      <w:r>
        <w:rPr>
          <w:rFonts w:hint="eastAsia" w:ascii="宋体" w:hAnsi="宋体" w:eastAsia="宋体" w:cs="宋体"/>
          <w:color w:val="auto"/>
          <w:sz w:val="28"/>
          <w:szCs w:val="28"/>
        </w:rPr>
        <w:t xml:space="preserve">因故意或重大过失导致发布的招标公告和公示信息发生遗漏、错误；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（五）</w:t>
      </w:r>
      <w:r>
        <w:rPr>
          <w:rFonts w:hint="eastAsia" w:ascii="宋体" w:hAnsi="宋体" w:eastAsia="宋体" w:cs="宋体"/>
          <w:color w:val="auto"/>
          <w:sz w:val="28"/>
          <w:szCs w:val="28"/>
        </w:rPr>
        <w:t xml:space="preserve">违反本办法的其他行为。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其他媒介违规发布或转载依法必须招标项目的招标公告和公示信息的，由相应的省级以上发展改革部门或其他有关部门根据有关法律法规规定，责令改正；情节严重的，可以处 1 万元以下罚款。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第二十条 对依法必须招标项目的招标公告和公示信息进行澄清、修改，或者暂停、终止招标活动，采取公告形式向社会公布的，参照本办法执行。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第二十一条 使用国际组织或者外国政府贷款、援助资金的招标项目，贷款方、资金提供方对招标公告和公示信息的发布另有规定的，适用其规定。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第二十二条 本办法所称以上、以下包含本级或本数。 </w:t>
      </w:r>
    </w:p>
    <w:p>
      <w:pPr>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32"/>
          <w:szCs w:val="32"/>
        </w:rPr>
      </w:pPr>
      <w:r>
        <w:rPr>
          <w:rFonts w:hint="eastAsia" w:ascii="宋体" w:hAnsi="宋体" w:eastAsia="宋体" w:cs="宋体"/>
          <w:color w:val="auto"/>
          <w:sz w:val="28"/>
          <w:szCs w:val="28"/>
        </w:rPr>
        <w:t>第二十三条 本办法由国家发展改革委负责解释。第二十四条 本办法自2018年1月1日起施行。《招标公告发布暂行办法》（国家发展计划委第 4 号令）和《</w:t>
      </w:r>
      <w:bookmarkStart w:id="0" w:name="_GoBack"/>
      <w:bookmarkEnd w:id="0"/>
      <w:r>
        <w:rPr>
          <w:rFonts w:hint="eastAsia" w:ascii="宋体" w:hAnsi="宋体" w:eastAsia="宋体" w:cs="宋体"/>
          <w:color w:val="auto"/>
          <w:sz w:val="28"/>
          <w:szCs w:val="28"/>
        </w:rPr>
        <w:t>国家计委关于指定发布依法必须招标项目招标公告的媒介的通知》（计政策〔2000〕868 号）同时废止。</w:t>
      </w:r>
      <w:r>
        <w:rPr>
          <w:rFonts w:hint="eastAsia" w:ascii="宋体" w:hAnsi="宋体" w:eastAsia="宋体" w:cs="宋体"/>
          <w:color w:val="auto"/>
          <w:sz w:val="32"/>
          <w:szCs w:val="32"/>
        </w:rPr>
        <w:t xml:space="preserve"> </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35" w:lineRule="auto"/>
      </w:pPr>
      <w:r>
        <w:separator/>
      </w:r>
    </w:p>
  </w:footnote>
  <w:footnote w:type="continuationSeparator" w:id="1">
    <w:p>
      <w:pPr>
        <w:spacing w:before="0" w:after="0" w:line="335"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2NjA5NmZjYzhlZTc1YTg4ZDI2YzdjMDg3NzMyY2YifQ=="/>
  </w:docVars>
  <w:rsids>
    <w:rsidRoot w:val="38E91FFB"/>
    <w:rsid w:val="1F1753ED"/>
    <w:rsid w:val="38E91F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3" w:line="335" w:lineRule="auto"/>
      <w:ind w:left="10" w:right="93" w:hanging="10"/>
    </w:pPr>
    <w:rPr>
      <w:rFonts w:ascii="微软雅黑" w:hAnsi="微软雅黑" w:eastAsia="微软雅黑" w:cs="微软雅黑"/>
      <w:color w:val="000000"/>
      <w:kern w:val="2"/>
      <w:sz w:val="34"/>
      <w:szCs w:val="22"/>
      <w:lang w:val="en-US" w:eastAsia="zh-CN" w:bidi="ar-SA"/>
    </w:rPr>
  </w:style>
  <w:style w:type="paragraph" w:styleId="2">
    <w:name w:val="heading 3"/>
    <w:next w:val="1"/>
    <w:unhideWhenUsed/>
    <w:qFormat/>
    <w:uiPriority w:val="9"/>
    <w:pPr>
      <w:keepNext/>
      <w:keepLines/>
      <w:spacing w:after="4" w:line="255" w:lineRule="auto"/>
      <w:ind w:left="10" w:right="431" w:hanging="10"/>
      <w:outlineLvl w:val="2"/>
    </w:pPr>
    <w:rPr>
      <w:rFonts w:ascii="微软雅黑" w:hAnsi="微软雅黑" w:eastAsia="微软雅黑" w:cs="微软雅黑"/>
      <w:color w:val="000000"/>
      <w:kern w:val="2"/>
      <w:sz w:val="44"/>
      <w:szCs w:val="22"/>
      <w:lang w:val="en-US" w:eastAsia="zh-CN" w:bidi="ar-SA"/>
    </w:rPr>
  </w:style>
  <w:style w:type="paragraph" w:styleId="3">
    <w:name w:val="heading 4"/>
    <w:next w:val="1"/>
    <w:unhideWhenUsed/>
    <w:qFormat/>
    <w:uiPriority w:val="9"/>
    <w:pPr>
      <w:keepNext/>
      <w:keepLines/>
      <w:spacing w:after="110" w:line="259" w:lineRule="auto"/>
      <w:ind w:left="10" w:right="430" w:hanging="10"/>
      <w:jc w:val="center"/>
      <w:outlineLvl w:val="3"/>
    </w:pPr>
    <w:rPr>
      <w:rFonts w:ascii="微软雅黑" w:hAnsi="微软雅黑" w:eastAsia="微软雅黑" w:cs="微软雅黑"/>
      <w:color w:val="000000"/>
      <w:kern w:val="2"/>
      <w:sz w:val="34"/>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2023-08-01T07:31:00Z</dcterms:created>
  <dc:creator>ʚ  ɞ</dc:creator>
  <cp:lastModifiedBy>WPS_1505371123</cp:lastModifiedBy>
  <dcterms:modified xsi:type="dcterms:W3CDTF">2023-08-03T06:28:58Z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703466882635437D959C7D18B5693E3B_11</vt:lpwstr>
  </property>
</Properties>
</file>