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576" w:lineRule="exact"/>
        <w:rPr>
          <w:rFonts w:hint="default" w:ascii="Times New Roman" w:hAnsi="Times New Roman" w:cs="Times New Roman"/>
          <w:color w:val="000000"/>
        </w:rPr>
      </w:pPr>
      <w:r>
        <w:rPr>
          <w:rFonts w:ascii="方正小标宋简体" w:hAnsi="方正小标宋简体" w:eastAsia="方正小标宋简体" w:cs="方正小标宋简体"/>
          <w:sz w:val="44"/>
          <w:szCs w:val="44"/>
        </w:rPr>
        <w:t xml:space="preserve">   </w:t>
      </w:r>
      <w:r>
        <w:rPr>
          <w:rFonts w:hint="eastAsia" w:ascii="仿宋_GB2312" w:hAnsi="仿宋_GB2312" w:eastAsia="仿宋_GB2312" w:cs="仿宋_GB2312"/>
          <w:sz w:val="32"/>
          <w:szCs w:val="32"/>
          <w:lang w:val="en-US" w:eastAsia="zh-CN"/>
        </w:rPr>
        <w:t xml:space="preserve">          </w:t>
      </w:r>
      <w:r>
        <w:rPr>
          <w:sz w:val="21"/>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-54610</wp:posOffset>
                </wp:positionV>
                <wp:extent cx="5419725" cy="1847850"/>
                <wp:effectExtent l="0" t="0" r="9525" b="0"/>
                <wp:wrapNone/>
                <wp:docPr id="1" name="文本框 1"/>
                <wp:cNvGraphicFramePr/>
                <a:graphic xmlns:a="http://schemas.openxmlformats.org/drawingml/2006/main">
                  <a:graphicData uri="http://schemas.microsoft.com/office/word/2010/wordprocessingShape">
                    <wps:wsp>
                      <wps:cNvSpPr txBox="1"/>
                      <wps:spPr>
                        <a:xfrm>
                          <a:off x="1065530" y="1268095"/>
                          <a:ext cx="5419725" cy="1847850"/>
                        </a:xfrm>
                        <a:prstGeom prst="rect">
                          <a:avLst/>
                        </a:prstGeom>
                        <a:solidFill>
                          <a:srgbClr val="FFFFFF"/>
                        </a:solidFill>
                        <a:ln w="6350">
                          <a:noFill/>
                        </a:ln>
                        <a:effectLst/>
                      </wps:spPr>
                      <wps:txbx>
                        <w:txbxContent>
                          <w:p>
                            <w:pPr>
                              <w:jc w:val="center"/>
                              <w:rPr>
                                <w:rFonts w:hint="eastAsia" w:ascii="方正小标宋简体" w:hAnsi="方正小标宋简体" w:eastAsia="方正小标宋简体" w:cs="方正小标宋简体"/>
                                <w:b w:val="0"/>
                                <w:bCs w:val="0"/>
                                <w:color w:val="FF0000"/>
                                <w:sz w:val="72"/>
                                <w:szCs w:val="72"/>
                                <w:lang w:val="en-US" w:eastAsia="zh-CN"/>
                              </w:rPr>
                            </w:pPr>
                            <w:r>
                              <w:rPr>
                                <w:rFonts w:hint="eastAsia" w:ascii="方正小标宋简体" w:hAnsi="方正小标宋简体" w:eastAsia="方正小标宋简体" w:cs="方正小标宋简体"/>
                                <w:b w:val="0"/>
                                <w:bCs w:val="0"/>
                                <w:color w:val="FF0000"/>
                                <w:sz w:val="72"/>
                                <w:szCs w:val="72"/>
                                <w:lang w:val="en-US" w:eastAsia="zh-CN"/>
                              </w:rPr>
                              <w:t>西宁市公共资源交易中心</w:t>
                            </w:r>
                          </w:p>
                          <w:p>
                            <w:pPr>
                              <w:pStyle w:val="3"/>
                              <w:jc w:val="center"/>
                              <w:rPr>
                                <w:rFonts w:hint="eastAsia" w:ascii="方正小标宋简体" w:hAnsi="方正小标宋简体" w:eastAsia="方正小标宋简体" w:cs="方正小标宋简体"/>
                                <w:color w:val="FF0000"/>
                                <w:spacing w:val="20"/>
                                <w:w w:val="110"/>
                                <w:sz w:val="84"/>
                                <w:szCs w:val="84"/>
                                <w:lang w:val="en-US" w:eastAsia="zh-CN"/>
                              </w:rPr>
                            </w:pPr>
                            <w:r>
                              <w:rPr>
                                <w:rFonts w:hint="eastAsia" w:ascii="方正小标宋简体" w:hAnsi="方正小标宋简体" w:eastAsia="方正小标宋简体" w:cs="方正小标宋简体"/>
                                <w:color w:val="FF0000"/>
                                <w:spacing w:val="20"/>
                                <w:w w:val="110"/>
                                <w:sz w:val="84"/>
                                <w:szCs w:val="84"/>
                                <w:lang w:val="en-US" w:eastAsia="zh-CN"/>
                              </w:rPr>
                              <w:t>工 作 信 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3pt;height:145.5pt;width:426.75pt;z-index:251659264;mso-width-relative:page;mso-height-relative:page;" fillcolor="#FFFFFF" filled="t" stroked="f" coordsize="21600,21600" o:gfxdata="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cqP9dUAAAAJAQAADwAAAAAAAAABACAAAAAiAAAAZHJzL2Rvd25yZXYueG1sUEsBAhQAFAAAAAgA&#10;h07iQEr8BjthAgAAqgQAAA4AAAAAAAAAAQAgAAAAJAEAAGRycy9lMm9Eb2MueG1sUEsFBgAAAAAG&#10;AAYAWQEAAPcFAAAAAA==&#10;">
                <v:fill on="t" focussize="0,0"/>
                <v:stroke on="f" weight="0.5pt"/>
                <v:imagedata o:title=""/>
                <o:lock v:ext="edit" aspectratio="f"/>
                <v:textbox>
                  <w:txbxContent>
                    <w:p>
                      <w:pPr>
                        <w:jc w:val="center"/>
                        <w:rPr>
                          <w:rFonts w:hint="eastAsia" w:ascii="方正小标宋简体" w:hAnsi="方正小标宋简体" w:eastAsia="方正小标宋简体" w:cs="方正小标宋简体"/>
                          <w:b w:val="0"/>
                          <w:bCs w:val="0"/>
                          <w:color w:val="FF0000"/>
                          <w:sz w:val="72"/>
                          <w:szCs w:val="72"/>
                          <w:lang w:val="en-US" w:eastAsia="zh-CN"/>
                        </w:rPr>
                      </w:pPr>
                      <w:r>
                        <w:rPr>
                          <w:rFonts w:hint="eastAsia" w:ascii="方正小标宋简体" w:hAnsi="方正小标宋简体" w:eastAsia="方正小标宋简体" w:cs="方正小标宋简体"/>
                          <w:b w:val="0"/>
                          <w:bCs w:val="0"/>
                          <w:color w:val="FF0000"/>
                          <w:sz w:val="72"/>
                          <w:szCs w:val="72"/>
                          <w:lang w:val="en-US" w:eastAsia="zh-CN"/>
                        </w:rPr>
                        <w:t>西宁市公共资源交易中心</w:t>
                      </w:r>
                    </w:p>
                    <w:p>
                      <w:pPr>
                        <w:pStyle w:val="3"/>
                        <w:jc w:val="center"/>
                        <w:rPr>
                          <w:rFonts w:hint="eastAsia" w:ascii="方正小标宋简体" w:hAnsi="方正小标宋简体" w:eastAsia="方正小标宋简体" w:cs="方正小标宋简体"/>
                          <w:color w:val="FF0000"/>
                          <w:spacing w:val="20"/>
                          <w:w w:val="110"/>
                          <w:sz w:val="84"/>
                          <w:szCs w:val="84"/>
                          <w:lang w:val="en-US" w:eastAsia="zh-CN"/>
                        </w:rPr>
                      </w:pPr>
                      <w:r>
                        <w:rPr>
                          <w:rFonts w:hint="eastAsia" w:ascii="方正小标宋简体" w:hAnsi="方正小标宋简体" w:eastAsia="方正小标宋简体" w:cs="方正小标宋简体"/>
                          <w:color w:val="FF0000"/>
                          <w:spacing w:val="20"/>
                          <w:w w:val="110"/>
                          <w:sz w:val="84"/>
                          <w:szCs w:val="84"/>
                          <w:lang w:val="en-US" w:eastAsia="zh-CN"/>
                        </w:rPr>
                        <w:t>工 作 信 息</w:t>
                      </w:r>
                    </w:p>
                  </w:txbxContent>
                </v:textbox>
              </v:shape>
            </w:pict>
          </mc:Fallback>
        </mc:AlternateContent>
      </w:r>
    </w:p>
    <w:p>
      <w:pPr>
        <w:shd w:val="clear" w:color="auto" w:fill="auto"/>
        <w:spacing w:line="576"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pPr>
        <w:shd w:val="clear" w:color="auto" w:fill="auto"/>
        <w:spacing w:line="576" w:lineRule="exact"/>
        <w:rPr>
          <w:rFonts w:hint="default" w:ascii="Times New Roman" w:hAnsi="Times New Roman" w:cs="Times New Roman"/>
          <w:color w:val="000000"/>
          <w:sz w:val="10"/>
          <w:szCs w:val="10"/>
        </w:rPr>
      </w:pPr>
    </w:p>
    <w:p>
      <w:pPr>
        <w:shd w:val="clear" w:color="auto" w:fill="auto"/>
        <w:spacing w:line="576" w:lineRule="exact"/>
        <w:rPr>
          <w:rFonts w:hint="default" w:ascii="Times New Roman" w:hAnsi="Times New Roman" w:cs="Times New Roman"/>
          <w:color w:val="000000"/>
        </w:rPr>
      </w:pPr>
    </w:p>
    <w:p>
      <w:pPr>
        <w:shd w:val="clear" w:color="auto" w:fill="auto"/>
        <w:spacing w:line="576" w:lineRule="exact"/>
        <w:rPr>
          <w:rFonts w:hint="default" w:ascii="Times New Roman" w:hAnsi="Times New Roman" w:cs="Times New Roman"/>
          <w:color w:val="000000"/>
        </w:rPr>
      </w:pPr>
    </w:p>
    <w:p>
      <w:pPr>
        <w:shd w:val="clear" w:color="auto" w:fill="auto"/>
        <w:tabs>
          <w:tab w:val="center" w:pos="4422"/>
          <w:tab w:val="left" w:pos="5532"/>
        </w:tabs>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w:t>
      </w:r>
      <w:r>
        <w:rPr>
          <w:rFonts w:hint="eastAsia"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期</w:t>
      </w:r>
    </w:p>
    <w:p>
      <w:pPr>
        <w:shd w:val="clear" w:color="auto" w:fill="auto"/>
        <w:spacing w:line="460" w:lineRule="exact"/>
        <w:rPr>
          <w:rFonts w:hint="default" w:ascii="Times New Roman" w:hAnsi="Times New Roman" w:eastAsia="仿宋_GB2312" w:cs="Times New Roman"/>
          <w:color w:val="000000"/>
          <w:sz w:val="32"/>
          <w:szCs w:val="32"/>
        </w:rPr>
      </w:pPr>
    </w:p>
    <w:p>
      <w:pPr>
        <w:shd w:val="clear" w:color="auto" w:fill="auto"/>
        <w:ind w:left="8639" w:leftChars="152" w:hanging="8320" w:hangingChars="2600"/>
        <w:rPr>
          <w:rFonts w:hint="default" w:ascii="Times New Roman" w:hAnsi="Times New Roman" w:eastAsia="仿宋_GB2312" w:cs="Times New Roman"/>
          <w:color w:val="000000"/>
          <w:position w:val="22"/>
          <w:sz w:val="32"/>
          <w:szCs w:val="32"/>
        </w:rPr>
      </w:pPr>
      <w:r>
        <w:rPr>
          <w:rFonts w:hint="default" w:ascii="Times New Roman" w:hAnsi="Times New Roman" w:eastAsia="仿宋_GB2312" w:cs="Times New Roman"/>
          <w:color w:val="000000"/>
          <w:w w:val="100"/>
          <w:sz w:val="32"/>
          <w:szCs w:val="32"/>
          <w:vertAlign w:val="baseline"/>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377190</wp:posOffset>
                </wp:positionV>
                <wp:extent cx="5848350" cy="9525"/>
                <wp:effectExtent l="0" t="0" r="0" b="0"/>
                <wp:wrapNone/>
                <wp:docPr id="4" name="直接箭头连接符 4"/>
                <wp:cNvGraphicFramePr/>
                <a:graphic xmlns:a="http://schemas.openxmlformats.org/drawingml/2006/main">
                  <a:graphicData uri="http://schemas.microsoft.com/office/word/2010/wordprocessingShape">
                    <wps:wsp>
                      <wps:cNvCnPr/>
                      <wps:spPr>
                        <a:xfrm flipV="1">
                          <a:off x="0" y="0"/>
                          <a:ext cx="5848350" cy="9525"/>
                        </a:xfrm>
                        <a:prstGeom prst="straightConnector1">
                          <a:avLst/>
                        </a:prstGeom>
                        <a:ln w="28575"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5.2pt;margin-top:29.7pt;height:0.75pt;width:460.5pt;z-index:251660288;mso-width-relative:page;mso-height-relative:page;" filled="f" stroked="t" coordsize="21600,21600" o:gfxdata="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ZWIs1gAAAAkBAAAPAAAAAAAA&#10;AAEAIAAAACIAAABkcnMvZG93bnJldi54bWxQSwECFAAUAAAACACHTuJAxy/buRQCAAASBAAADgAA&#10;AAAAAAABACAAAAAlAQAAZHJzL2Uyb0RvYy54bWxQSwUGAAAAAAYABgBZAQAAqwUAAAAA&#10;">
                <v:fill on="f" focussize="0,0"/>
                <v:stroke weight="2.25pt" color="#FF0000" joinstyle="round"/>
                <v:imagedata o:title=""/>
                <o:lock v:ext="edit" aspectratio="f"/>
              </v:shape>
            </w:pict>
          </mc:Fallback>
        </mc:AlternateContent>
      </w:r>
      <w:r>
        <w:rPr>
          <w:rFonts w:hint="default" w:ascii="Times New Roman" w:hAnsi="Times New Roman" w:eastAsia="仿宋_GB2312" w:cs="Times New Roman"/>
          <w:color w:val="000000"/>
          <w:position w:val="22"/>
          <w:sz w:val="32"/>
          <w:szCs w:val="32"/>
        </w:rPr>
        <w:t xml:space="preserve">西宁市公共资源交易中心办公室     </w:t>
      </w:r>
      <w:r>
        <w:rPr>
          <w:rFonts w:hint="default" w:ascii="Times New Roman" w:hAnsi="Times New Roman" w:eastAsia="仿宋_GB2312" w:cs="Times New Roman"/>
          <w:color w:val="000000"/>
          <w:position w:val="22"/>
          <w:sz w:val="32"/>
          <w:szCs w:val="32"/>
          <w:lang w:val="en-US" w:eastAsia="zh-CN"/>
        </w:rPr>
        <w:t xml:space="preserve">    </w:t>
      </w:r>
      <w:r>
        <w:rPr>
          <w:rFonts w:hint="default" w:ascii="Times New Roman" w:hAnsi="Times New Roman" w:eastAsia="仿宋_GB2312" w:cs="Times New Roman"/>
          <w:color w:val="000000"/>
          <w:position w:val="22"/>
          <w:sz w:val="32"/>
          <w:szCs w:val="32"/>
        </w:rPr>
        <w:t>20</w:t>
      </w:r>
      <w:r>
        <w:rPr>
          <w:rFonts w:hint="default" w:ascii="Times New Roman" w:hAnsi="Times New Roman" w:eastAsia="仿宋_GB2312" w:cs="Times New Roman"/>
          <w:color w:val="000000"/>
          <w:position w:val="22"/>
          <w:sz w:val="32"/>
          <w:szCs w:val="32"/>
          <w:lang w:val="en-US" w:eastAsia="zh-CN"/>
        </w:rPr>
        <w:t>24</w:t>
      </w:r>
      <w:r>
        <w:rPr>
          <w:rFonts w:hint="default" w:ascii="Times New Roman" w:hAnsi="Times New Roman" w:eastAsia="仿宋_GB2312" w:cs="Times New Roman"/>
          <w:color w:val="000000"/>
          <w:position w:val="22"/>
          <w:sz w:val="32"/>
          <w:szCs w:val="32"/>
        </w:rPr>
        <w:t>年</w:t>
      </w:r>
      <w:r>
        <w:rPr>
          <w:rFonts w:hint="eastAsia" w:ascii="Times New Roman" w:hAnsi="Times New Roman" w:eastAsia="仿宋_GB2312" w:cs="Times New Roman"/>
          <w:color w:val="000000"/>
          <w:position w:val="22"/>
          <w:sz w:val="32"/>
          <w:szCs w:val="32"/>
          <w:lang w:val="en-US" w:eastAsia="zh-CN"/>
        </w:rPr>
        <w:t>5</w:t>
      </w:r>
      <w:r>
        <w:rPr>
          <w:rFonts w:hint="default" w:ascii="Times New Roman" w:hAnsi="Times New Roman" w:eastAsia="仿宋_GB2312" w:cs="Times New Roman"/>
          <w:color w:val="000000"/>
          <w:position w:val="22"/>
          <w:sz w:val="32"/>
          <w:szCs w:val="32"/>
        </w:rPr>
        <w:t>月</w:t>
      </w:r>
      <w:r>
        <w:rPr>
          <w:rFonts w:hint="eastAsia" w:ascii="Times New Roman" w:hAnsi="Times New Roman" w:eastAsia="仿宋_GB2312" w:cs="Times New Roman"/>
          <w:color w:val="000000"/>
          <w:position w:val="22"/>
          <w:sz w:val="32"/>
          <w:szCs w:val="32"/>
          <w:lang w:val="en-US" w:eastAsia="zh-CN"/>
        </w:rPr>
        <w:t>7</w:t>
      </w:r>
      <w:r>
        <w:rPr>
          <w:rFonts w:hint="default" w:ascii="Times New Roman" w:hAnsi="Times New Roman" w:eastAsia="仿宋_GB2312" w:cs="Times New Roman"/>
          <w:color w:val="000000"/>
          <w:position w:val="22"/>
          <w:sz w:val="32"/>
          <w:szCs w:val="32"/>
          <w:lang w:val="en-US" w:eastAsia="zh-CN"/>
        </w:rPr>
        <w:t xml:space="preserve">日   </w:t>
      </w:r>
      <w:r>
        <w:rPr>
          <w:rFonts w:hint="eastAsia" w:eastAsia="仿宋_GB2312" w:cs="Times New Roman"/>
          <w:color w:val="000000"/>
          <w:position w:val="22"/>
          <w:sz w:val="32"/>
          <w:szCs w:val="32"/>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0" w:firstLineChars="0"/>
        <w:jc w:val="both"/>
        <w:textAlignment w:val="auto"/>
        <w:rPr>
          <w:rFonts w:hint="eastAsia" w:cs="宋体"/>
          <w:b/>
          <w:bCs/>
          <w:i w:val="0"/>
          <w:iCs w:val="0"/>
          <w:caps w:val="0"/>
          <w:color w:val="000000"/>
          <w:spacing w:val="0"/>
          <w:sz w:val="44"/>
          <w:szCs w:val="44"/>
          <w:shd w:val="clear" w:color="auto" w:fill="FFFFFF"/>
          <w:lang w:eastAsia="zh-CN"/>
        </w:rPr>
      </w:pP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西宁市积极探索创新评标模式</w:t>
      </w:r>
      <w:r>
        <w:rPr>
          <w:rFonts w:ascii="方正小标宋简体" w:hAnsi="方正小标宋简体" w:eastAsia="方正小标宋简体" w:cs="Times New Roman"/>
          <w:sz w:val="44"/>
          <w:szCs w:val="44"/>
        </w:rPr>
        <w:br w:type="textWrapping"/>
      </w:r>
      <w:r>
        <w:rPr>
          <w:rFonts w:hint="eastAsia" w:ascii="方正小标宋简体" w:hAnsi="方正小标宋简体" w:eastAsia="方正小标宋简体" w:cs="方正小标宋简体"/>
          <w:sz w:val="44"/>
          <w:szCs w:val="44"/>
        </w:rPr>
        <w:t>推动公共资源交易工作在现代化新青海建设上走在前作表率</w:t>
      </w:r>
    </w:p>
    <w:p>
      <w:pPr>
        <w:spacing w:line="560" w:lineRule="exact"/>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为进一步优化营商环境，深化“放管服”改革，着力提高公共资源配置效率和公平性，近日，西宁市制定印发《西宁市关于进一步优化公共资源交易领域营商环境 探索创新评标模式的工作方案》，在全市范围内探索推行分散评标和远程异地评标模式，这是我市在全省第一家开展工程项目分散评标和远程异地评标模式试点地区，也是我市在现代化新青海建设上走在前作表率的具体行动。</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“分散评标”</w:t>
      </w:r>
      <w:r>
        <w:rPr>
          <w:rFonts w:hint="eastAsia" w:ascii="仿宋_GB2312" w:hAnsi="仿宋_GB2312" w:eastAsia="仿宋_GB2312" w:cs="仿宋_GB2312"/>
          <w:sz w:val="32"/>
          <w:szCs w:val="32"/>
        </w:rPr>
        <w:t>即：将同一项目的评标专家分散到不同评标席位中，专家之间、专家与招标人代表、代理机构均不见面，利用信息化手段，采用音视频实时交互交流等方式，实现同一项目的评标委员会多点分布、全程在线、独立评标、同步评审的电子评标活动。</w:t>
      </w:r>
      <w:r>
        <w:rPr>
          <w:rFonts w:hint="eastAsia" w:ascii="仿宋_GB2312" w:hAnsi="仿宋_GB2312" w:eastAsia="仿宋_GB2312" w:cs="仿宋_GB2312"/>
          <w:b/>
          <w:bCs/>
          <w:sz w:val="32"/>
          <w:szCs w:val="32"/>
        </w:rPr>
        <w:t>“远程异地评标”</w:t>
      </w:r>
      <w:r>
        <w:rPr>
          <w:rFonts w:hint="eastAsia" w:ascii="仿宋_GB2312" w:hAnsi="仿宋_GB2312" w:eastAsia="仿宋_GB2312" w:cs="仿宋_GB2312"/>
          <w:sz w:val="32"/>
          <w:szCs w:val="32"/>
        </w:rPr>
        <w:t xml:space="preserve"> 即：以项目所在地交易中心为主场，一个或多个地区交易中心为客场，利用信息化手段，采用音视频实时交互交流等方式，实现同一项目的评标专家在不同地点跨区域远程同时评标。今年，我们将重点在各县区、各园区、各单位使用国有资金依法必须公开招标的部分工程建设项目中采用分散评标和远程异地评标作为试点推行，并不断扩大试点范围。通过探索推行工程建设项目分散评标、远程异地评标模式，能够充分发挥公共资源交易场所资源、专家资源、信息化资源共享优势，解决交易过程中的难点和堵点，规范市场主体交易行为，破除区域行业壁垒，降低评标成本，打破专家“圈子化”，避免评“人情标”、打“利益分”，减少人为因素干扰，营造更加公平公正的交易环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保障分散评标和远程异地评标顺利开展，市公共资源交易中心提前着手，认真部署，现已完成了标准化场地建设，建成分散和远程异地评标席位50个，开发完成分散评标系统，已完全具备开展分散和远程异地评标条件。</w:t>
      </w:r>
      <w:r>
        <w:rPr>
          <w:rFonts w:hint="eastAsia" w:ascii="仿宋_GB2312" w:hAnsi="仿宋_GB2312" w:eastAsia="仿宋_GB2312" w:cs="仿宋_GB2312"/>
          <w:sz w:val="32"/>
          <w:szCs w:val="32"/>
        </w:rPr>
        <w:t>下一步，市公共资源交易中心将认真践行“干部要干、思路要清、律己要严”要求，进一步强化责任落实，细化实化措施，提升服务质效，推进阳光交易，聚力推动我市公共资源交易工作在现代化新青海建设上走在前作表率。</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eastAsia="仿宋_GB2312" w:cs="Times New Roman"/>
          <w:b w:val="0"/>
          <w:bCs w:val="0"/>
          <w:color w:val="000000" w:themeColor="text1"/>
          <w:sz w:val="32"/>
          <w:szCs w:val="32"/>
          <w:u w:val="singl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u w:val="thick"/>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eastAsia" w:eastAsia="仿宋_GB2312" w:cs="Times New Roman"/>
          <w:b w:val="0"/>
          <w:bCs w:val="0"/>
          <w:color w:val="000000" w:themeColor="text1"/>
          <w:sz w:val="32"/>
          <w:szCs w:val="32"/>
          <w:u w:val="thick"/>
          <w:lang w:val="en-US" w:eastAsia="zh-CN"/>
          <w14:textFill>
            <w14:solidFill>
              <w14:schemeClr w14:val="tx1"/>
            </w14:solidFill>
          </w14:textFill>
        </w:rPr>
        <w:t xml:space="preserve">  </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eastAsia="仿宋_GB2312" w:cs="Times New Roman"/>
          <w:color w:val="000000" w:themeColor="text1"/>
          <w:sz w:val="28"/>
          <w:szCs w:val="28"/>
          <w:u w:val="single"/>
          <w:lang w:val="en-US" w:eastAsia="zh-CN"/>
          <w14:textFill>
            <w14:solidFill>
              <w14:schemeClr w14:val="tx1"/>
            </w14:solidFill>
          </w14:textFill>
        </w:rPr>
      </w:pPr>
      <w:r>
        <w:rPr>
          <w:rFonts w:hint="eastAsia" w:eastAsia="仿宋_GB2312" w:cs="Times New Roman"/>
          <w:b w:val="0"/>
          <w:bCs w:val="0"/>
          <w:color w:val="000000" w:themeColor="text1"/>
          <w:sz w:val="32"/>
          <w:szCs w:val="32"/>
          <w:u w:val="single"/>
          <w:lang w:val="en-US" w:eastAsia="zh-CN"/>
          <w14:textFill>
            <w14:solidFill>
              <w14:schemeClr w14:val="tx1"/>
            </w14:solidFill>
          </w14:textFill>
        </w:rPr>
        <w:t xml:space="preserve">   </w:t>
      </w:r>
      <w:r>
        <w:rPr>
          <w:rFonts w:hint="eastAsia" w:eastAsia="仿宋_GB2312" w:cs="Times New Roman"/>
          <w:b w:val="0"/>
          <w:bCs w:val="0"/>
          <w:color w:val="000000" w:themeColor="text1"/>
          <w:sz w:val="28"/>
          <w:szCs w:val="28"/>
          <w:u w:val="single"/>
          <w:lang w:val="en-US" w:eastAsia="zh-CN"/>
          <w14:textFill>
            <w14:solidFill>
              <w14:schemeClr w14:val="tx1"/>
            </w14:solidFill>
          </w14:textFill>
        </w:rPr>
        <w:t>报：省政务服务监督管理局、市委办公室、市政府办公室、市纪委、市委组织部、市委宣传部、市直机关工委、</w:t>
      </w:r>
      <w:bookmarkStart w:id="0" w:name="_GoBack"/>
      <w:bookmarkEnd w:id="0"/>
      <w:r>
        <w:rPr>
          <w:rFonts w:hint="eastAsia" w:eastAsia="仿宋_GB2312" w:cs="Times New Roman"/>
          <w:b w:val="0"/>
          <w:bCs w:val="0"/>
          <w:color w:val="000000" w:themeColor="text1"/>
          <w:sz w:val="28"/>
          <w:szCs w:val="28"/>
          <w:u w:val="single"/>
          <w:lang w:val="en-US" w:eastAsia="zh-CN"/>
          <w14:textFill>
            <w14:solidFill>
              <w14:schemeClr w14:val="tx1"/>
            </w14:solidFill>
          </w14:textFill>
        </w:rPr>
        <w:t>西宁晚报社。</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eastAsia" w:eastAsia="仿宋_GB2312" w:cs="Times New Roman"/>
          <w:color w:val="000000" w:themeColor="text1"/>
          <w:sz w:val="28"/>
          <w:szCs w:val="28"/>
          <w:u w:val="single"/>
          <w:lang w:val="en-US" w:eastAsia="zh-CN"/>
          <w14:textFill>
            <w14:solidFill>
              <w14:schemeClr w14:val="tx1"/>
            </w14:solidFill>
          </w14:textFill>
        </w:rPr>
        <w:t xml:space="preserve"> </w:t>
      </w:r>
    </w:p>
    <w:p>
      <w:pPr>
        <w:pStyle w:val="7"/>
        <w:keepNext w:val="0"/>
        <w:keepLines w:val="0"/>
        <w:pageBreakBefore w:val="0"/>
        <w:shd w:val="clear"/>
        <w:kinsoku/>
        <w:wordWrap/>
        <w:overflowPunct/>
        <w:topLinePunct w:val="0"/>
        <w:autoSpaceDE/>
        <w:autoSpaceDN/>
        <w:bidi w:val="0"/>
        <w:spacing w:line="520" w:lineRule="exact"/>
        <w:ind w:left="0"/>
        <w:textAlignment w:val="auto"/>
        <w:rPr>
          <w:rFonts w:hint="eastAsia"/>
          <w:lang w:val="en-US" w:eastAsia="zh-CN"/>
        </w:rPr>
      </w:pPr>
      <w:r>
        <w:rPr>
          <w:rFonts w:hint="default" w:ascii="Times New Roman" w:hAnsi="Times New Roman" w:eastAsia="仿宋_GB2312" w:cs="Times New Roman"/>
          <w:color w:val="000000" w:themeColor="text1"/>
          <w:sz w:val="28"/>
          <w:szCs w:val="28"/>
          <w:u w:val="thick"/>
          <w14:textFill>
            <w14:solidFill>
              <w14:schemeClr w14:val="tx1"/>
            </w14:solidFill>
          </w14:textFill>
        </w:rPr>
        <w:t xml:space="preserve"> </w:t>
      </w:r>
      <w:r>
        <w:rPr>
          <w:rFonts w:hint="eastAsia" w:eastAsia="仿宋_GB2312" w:cs="Times New Roman"/>
          <w:color w:val="000000" w:themeColor="text1"/>
          <w:sz w:val="28"/>
          <w:szCs w:val="28"/>
          <w:u w:val="thick"/>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thick"/>
          <w14:textFill>
            <w14:solidFill>
              <w14:schemeClr w14:val="tx1"/>
            </w14:solidFill>
          </w14:textFill>
        </w:rPr>
        <w:t>送：</w:t>
      </w:r>
      <w:r>
        <w:rPr>
          <w:rFonts w:hint="default" w:ascii="Times New Roman" w:hAnsi="Times New Roman" w:eastAsia="仿宋_GB2312" w:cs="Times New Roman"/>
          <w:color w:val="000000" w:themeColor="text1"/>
          <w:spacing w:val="-8"/>
          <w:sz w:val="28"/>
          <w:szCs w:val="28"/>
          <w:u w:val="thick"/>
          <w14:textFill>
            <w14:solidFill>
              <w14:schemeClr w14:val="tx1"/>
            </w14:solidFill>
          </w14:textFill>
        </w:rPr>
        <w:t>中心各主任</w:t>
      </w:r>
      <w:r>
        <w:rPr>
          <w:rFonts w:hint="eastAsia" w:eastAsia="仿宋_GB2312" w:cs="Times New Roman"/>
          <w:color w:val="000000" w:themeColor="text1"/>
          <w:spacing w:val="-8"/>
          <w:sz w:val="28"/>
          <w:szCs w:val="28"/>
          <w:u w:val="thick"/>
          <w:lang w:eastAsia="zh-CN"/>
          <w14:textFill>
            <w14:solidFill>
              <w14:schemeClr w14:val="tx1"/>
            </w14:solidFill>
          </w14:textFill>
        </w:rPr>
        <w:t>、各部</w:t>
      </w:r>
      <w:r>
        <w:rPr>
          <w:rFonts w:hint="eastAsia" w:eastAsia="仿宋_GB2312" w:cs="Times New Roman"/>
          <w:color w:val="000000" w:themeColor="text1"/>
          <w:spacing w:val="-8"/>
          <w:sz w:val="28"/>
          <w:szCs w:val="28"/>
          <w:u w:val="thick"/>
          <w:lang w:val="en-US" w:eastAsia="zh-CN"/>
          <w14:textFill>
            <w14:solidFill>
              <w14:schemeClr w14:val="tx1"/>
            </w14:solidFill>
          </w14:textFill>
        </w:rPr>
        <w:t>门</w:t>
      </w:r>
      <w:r>
        <w:rPr>
          <w:rFonts w:hint="default" w:ascii="Times New Roman" w:hAnsi="Times New Roman" w:eastAsia="仿宋_GB2312" w:cs="Times New Roman"/>
          <w:color w:val="000000" w:themeColor="text1"/>
          <w:spacing w:val="-8"/>
          <w:sz w:val="28"/>
          <w:szCs w:val="28"/>
          <w:u w:val="thick"/>
          <w14:textFill>
            <w14:solidFill>
              <w14:schemeClr w14:val="tx1"/>
            </w14:solidFill>
          </w14:textFill>
        </w:rPr>
        <w:t>。</w:t>
      </w:r>
      <w:r>
        <w:rPr>
          <w:rFonts w:hint="default" w:ascii="Times New Roman" w:hAnsi="Times New Roman" w:eastAsia="仿宋_GB2312" w:cs="Times New Roman"/>
          <w:color w:val="000000" w:themeColor="text1"/>
          <w:sz w:val="32"/>
          <w:szCs w:val="32"/>
          <w:u w:val="thick"/>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NWVhYmY5ZDBjM2I5N2M4NWU1NzI5ZDM3MTI0YzUifQ=="/>
  </w:docVars>
  <w:rsids>
    <w:rsidRoot w:val="6BBA14EA"/>
    <w:rsid w:val="000A1227"/>
    <w:rsid w:val="001547C5"/>
    <w:rsid w:val="002C2434"/>
    <w:rsid w:val="003264CA"/>
    <w:rsid w:val="00547D2F"/>
    <w:rsid w:val="00761972"/>
    <w:rsid w:val="007D41D5"/>
    <w:rsid w:val="007D6BB3"/>
    <w:rsid w:val="00827D0F"/>
    <w:rsid w:val="00866C78"/>
    <w:rsid w:val="00875E65"/>
    <w:rsid w:val="00883C1B"/>
    <w:rsid w:val="009A0835"/>
    <w:rsid w:val="009C1915"/>
    <w:rsid w:val="009C3B65"/>
    <w:rsid w:val="009D0A12"/>
    <w:rsid w:val="00A85227"/>
    <w:rsid w:val="00B33BE7"/>
    <w:rsid w:val="00B800DD"/>
    <w:rsid w:val="00B97845"/>
    <w:rsid w:val="00C11096"/>
    <w:rsid w:val="00CD0E86"/>
    <w:rsid w:val="00D86FCA"/>
    <w:rsid w:val="00E2652E"/>
    <w:rsid w:val="00E63019"/>
    <w:rsid w:val="00E96CA8"/>
    <w:rsid w:val="0A014251"/>
    <w:rsid w:val="2398757C"/>
    <w:rsid w:val="2F9257C7"/>
    <w:rsid w:val="35380BBF"/>
    <w:rsid w:val="416318D6"/>
    <w:rsid w:val="423C7541"/>
    <w:rsid w:val="43607C5E"/>
    <w:rsid w:val="4377288B"/>
    <w:rsid w:val="49233097"/>
    <w:rsid w:val="4AC42881"/>
    <w:rsid w:val="4B6B71A0"/>
    <w:rsid w:val="4F912F4E"/>
    <w:rsid w:val="54DB5397"/>
    <w:rsid w:val="56CF06C4"/>
    <w:rsid w:val="606C1599"/>
    <w:rsid w:val="6BBA14EA"/>
    <w:rsid w:val="70253EFB"/>
    <w:rsid w:val="72964253"/>
    <w:rsid w:val="74E120FE"/>
    <w:rsid w:val="78702937"/>
    <w:rsid w:val="7ACC115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autoRedefine/>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table of authorities"/>
    <w:basedOn w:val="1"/>
    <w:next w:val="1"/>
    <w:autoRedefine/>
    <w:qFormat/>
    <w:uiPriority w:val="0"/>
    <w:pPr>
      <w:spacing w:before="100" w:beforeAutospacing="1" w:after="100" w:afterAutospacing="1"/>
      <w:ind w:left="420" w:leftChars="200"/>
    </w:pPr>
    <w:rPr>
      <w:rFonts w:ascii="Calibri" w:hAnsi="Calibri" w:eastAsia="宋体" w:cs="Times New Roman"/>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7">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125</Words>
  <Characters>716</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2024-05-08T02:50:00Z</dcterms:created>
  <dc:creator>Mirror</dc:creator>
  <cp:lastModifiedBy>是朕</cp:lastModifiedBy>
  <cp:lastPrinted>2024-05-07T09:07:00Z</cp:lastPrinted>
  <dcterms:modified xsi:type="dcterms:W3CDTF">2024-05-09T02:29:43Z</dcterms:modified>
  <dc:title>   西宁市积极探索创新评标模式</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32323A916B9C4D6293D6C566E9E0F513_13</vt:lpwstr>
  </property>
</Properties>
</file>