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Lines/>
        <w:spacing w:before="28" w:line="336" w:lineRule="auto"/>
        <w:ind w:left="633" w:right="968"/>
        <w:jc w:val="center"/>
        <w:outlineLvl w:val="0"/>
        <w:rPr>
          <w:b w:val="0"/>
          <w:bCs w:val="0"/>
          <w:sz w:val="52"/>
        </w:rPr>
      </w:pPr>
      <w:bookmarkStart w:id="0" w:name="_Toc19574"/>
      <w:bookmarkStart w:id="1" w:name="_Toc23561"/>
      <w:bookmarkStart w:id="2" w:name="_Toc22719"/>
      <w:bookmarkStart w:id="3" w:name="_Toc18771"/>
      <w:r>
        <w:rPr>
          <w:sz w:val="52"/>
        </w:rPr>
        <w:t>青海省电子招投标公共服务平台</w:t>
      </w:r>
      <w:r>
        <w:rPr>
          <w:b w:val="0"/>
          <w:bCs w:val="0"/>
          <w:sz w:val="52"/>
        </w:rPr>
        <w:t>竞买人操作手册</w:t>
      </w:r>
      <w:bookmarkEnd w:id="0"/>
      <w:bookmarkEnd w:id="1"/>
      <w:bookmarkEnd w:id="2"/>
      <w:bookmarkEnd w:id="3"/>
    </w:p>
    <w:p>
      <w:pPr>
        <w:keepLines/>
        <w:spacing w:line="391" w:lineRule="exact"/>
        <w:ind w:left="628" w:right="968"/>
        <w:jc w:val="center"/>
        <w:rPr>
          <w:rFonts w:hint="eastAsia" w:ascii="楷体" w:hAnsi="楷体" w:eastAsia="楷体" w:cs="楷体"/>
          <w:b w:val="0"/>
          <w:bCs w:val="0"/>
          <w:sz w:val="44"/>
          <w:szCs w:val="44"/>
        </w:rPr>
      </w:pPr>
      <w:r>
        <w:rPr>
          <w:rFonts w:hint="eastAsia" w:ascii="楷体" w:hAnsi="楷体" w:eastAsia="楷体" w:cs="楷体"/>
          <w:b w:val="0"/>
          <w:bCs w:val="0"/>
          <w:sz w:val="44"/>
          <w:szCs w:val="44"/>
        </w:rPr>
        <w:t>（</w:t>
      </w:r>
      <w:r>
        <w:rPr>
          <w:rFonts w:hint="eastAsia" w:ascii="楷体" w:hAnsi="楷体" w:eastAsia="楷体" w:cs="楷体"/>
          <w:b w:val="0"/>
          <w:bCs w:val="0"/>
          <w:sz w:val="44"/>
          <w:szCs w:val="44"/>
          <w:lang w:val="en-US"/>
        </w:rPr>
        <w:t>土地</w:t>
      </w:r>
      <w:r>
        <w:rPr>
          <w:rFonts w:hint="eastAsia" w:ascii="楷体" w:hAnsi="楷体" w:eastAsia="楷体" w:cs="楷体"/>
          <w:b w:val="0"/>
          <w:bCs w:val="0"/>
          <w:sz w:val="44"/>
          <w:szCs w:val="44"/>
        </w:rPr>
        <w:t>交易）</w:t>
      </w:r>
    </w:p>
    <w:p>
      <w:pPr>
        <w:pStyle w:val="5"/>
        <w:keepLines/>
        <w:rPr>
          <w:b/>
          <w:sz w:val="32"/>
        </w:rPr>
      </w:pPr>
    </w:p>
    <w:p>
      <w:pPr>
        <w:pStyle w:val="5"/>
        <w:keepLines/>
        <w:rPr>
          <w:b/>
          <w:sz w:val="32"/>
        </w:rPr>
      </w:pPr>
    </w:p>
    <w:p>
      <w:pPr>
        <w:pStyle w:val="5"/>
        <w:keepLines/>
        <w:rPr>
          <w:b/>
          <w:sz w:val="32"/>
        </w:rPr>
      </w:pPr>
    </w:p>
    <w:p>
      <w:pPr>
        <w:pStyle w:val="5"/>
        <w:keepLines/>
        <w:rPr>
          <w:b/>
          <w:sz w:val="32"/>
        </w:rPr>
      </w:pPr>
    </w:p>
    <w:p>
      <w:pPr>
        <w:pStyle w:val="5"/>
        <w:keepLines/>
        <w:rPr>
          <w:b/>
          <w:sz w:val="32"/>
        </w:rPr>
      </w:pPr>
    </w:p>
    <w:p>
      <w:pPr>
        <w:pStyle w:val="5"/>
        <w:keepLines/>
        <w:rPr>
          <w:b/>
          <w:sz w:val="32"/>
        </w:rPr>
      </w:pPr>
    </w:p>
    <w:p>
      <w:pPr>
        <w:pStyle w:val="5"/>
        <w:keepLines/>
        <w:rPr>
          <w:b/>
          <w:sz w:val="32"/>
        </w:rPr>
      </w:pPr>
    </w:p>
    <w:p>
      <w:pPr>
        <w:pStyle w:val="5"/>
        <w:keepLines/>
        <w:rPr>
          <w:b/>
          <w:sz w:val="32"/>
        </w:rPr>
      </w:pPr>
    </w:p>
    <w:p>
      <w:pPr>
        <w:pStyle w:val="5"/>
        <w:keepLines/>
        <w:rPr>
          <w:b/>
          <w:sz w:val="32"/>
        </w:rPr>
      </w:pPr>
    </w:p>
    <w:p>
      <w:pPr>
        <w:pStyle w:val="5"/>
        <w:keepLines/>
        <w:rPr>
          <w:b/>
          <w:sz w:val="32"/>
        </w:rPr>
      </w:pPr>
    </w:p>
    <w:p>
      <w:pPr>
        <w:pStyle w:val="5"/>
        <w:keepLines/>
        <w:rPr>
          <w:b/>
          <w:sz w:val="32"/>
        </w:rPr>
      </w:pPr>
    </w:p>
    <w:p>
      <w:pPr>
        <w:pStyle w:val="5"/>
        <w:keepLines/>
        <w:rPr>
          <w:b/>
          <w:sz w:val="32"/>
        </w:rPr>
      </w:pPr>
    </w:p>
    <w:p>
      <w:pPr>
        <w:pStyle w:val="5"/>
        <w:keepLines/>
        <w:rPr>
          <w:b/>
          <w:sz w:val="32"/>
        </w:rPr>
      </w:pPr>
    </w:p>
    <w:p>
      <w:pPr>
        <w:pStyle w:val="5"/>
        <w:keepLines/>
        <w:rPr>
          <w:b/>
          <w:sz w:val="32"/>
        </w:rPr>
      </w:pPr>
    </w:p>
    <w:p>
      <w:pPr>
        <w:pStyle w:val="5"/>
        <w:keepLines/>
        <w:rPr>
          <w:b/>
          <w:sz w:val="32"/>
        </w:rPr>
      </w:pPr>
    </w:p>
    <w:p>
      <w:pPr>
        <w:pStyle w:val="5"/>
        <w:keepLines/>
        <w:spacing w:before="9"/>
        <w:rPr>
          <w:b/>
          <w:sz w:val="23"/>
        </w:rPr>
      </w:pPr>
    </w:p>
    <w:p>
      <w:pPr>
        <w:keepLines/>
        <w:spacing w:before="1"/>
        <w:ind w:left="631" w:right="968"/>
        <w:jc w:val="center"/>
        <w:rPr>
          <w:rFonts w:ascii="Calibri" w:eastAsia="Calibri"/>
          <w:sz w:val="44"/>
          <w:szCs w:val="44"/>
        </w:rPr>
      </w:pPr>
    </w:p>
    <w:p>
      <w:pPr>
        <w:keepLines/>
        <w:spacing w:before="1"/>
        <w:ind w:left="631" w:right="968"/>
        <w:jc w:val="center"/>
        <w:rPr>
          <w:rFonts w:ascii="Calibri" w:eastAsia="Calibri"/>
          <w:sz w:val="44"/>
          <w:szCs w:val="44"/>
        </w:rPr>
      </w:pPr>
    </w:p>
    <w:p>
      <w:pPr>
        <w:keepLines/>
        <w:spacing w:before="1"/>
        <w:ind w:left="631" w:right="968"/>
        <w:jc w:val="center"/>
        <w:rPr>
          <w:rFonts w:ascii="Calibri" w:eastAsia="Calibri"/>
          <w:sz w:val="44"/>
          <w:szCs w:val="44"/>
        </w:rPr>
      </w:pPr>
    </w:p>
    <w:p>
      <w:pPr>
        <w:keepLines/>
        <w:spacing w:before="1"/>
        <w:ind w:left="631" w:right="968"/>
        <w:jc w:val="center"/>
        <w:rPr>
          <w:rFonts w:ascii="Calibri" w:eastAsia="Calibri"/>
          <w:sz w:val="44"/>
          <w:szCs w:val="44"/>
        </w:rPr>
      </w:pPr>
    </w:p>
    <w:p>
      <w:pPr>
        <w:keepLines/>
        <w:spacing w:before="1"/>
        <w:ind w:left="631" w:right="968"/>
        <w:jc w:val="center"/>
        <w:rPr>
          <w:rFonts w:ascii="Calibri"/>
          <w:sz w:val="44"/>
          <w:szCs w:val="44"/>
          <w:lang w:val="en-US"/>
        </w:rPr>
      </w:pPr>
      <w:r>
        <w:rPr>
          <w:rFonts w:ascii="Calibri" w:eastAsia="Calibri"/>
          <w:sz w:val="44"/>
          <w:szCs w:val="44"/>
        </w:rPr>
        <w:t>20</w:t>
      </w:r>
      <w:r>
        <w:rPr>
          <w:rFonts w:hint="eastAsia" w:ascii="Calibri"/>
          <w:sz w:val="44"/>
          <w:szCs w:val="44"/>
          <w:lang w:val="en-US" w:eastAsia="zh-CN"/>
        </w:rPr>
        <w:t>23</w:t>
      </w:r>
      <w:r>
        <w:rPr>
          <w:rFonts w:ascii="Calibri" w:eastAsia="Calibri"/>
          <w:sz w:val="44"/>
          <w:szCs w:val="44"/>
        </w:rPr>
        <w:t xml:space="preserve"> </w:t>
      </w:r>
      <w:r>
        <w:rPr>
          <w:sz w:val="44"/>
          <w:szCs w:val="44"/>
        </w:rPr>
        <w:t>年</w:t>
      </w:r>
      <w:bookmarkStart w:id="119" w:name="_GoBack"/>
      <w:bookmarkEnd w:id="119"/>
      <w:r>
        <w:rPr>
          <w:sz w:val="44"/>
          <w:szCs w:val="44"/>
        </w:rPr>
        <w:t xml:space="preserve"> </w:t>
      </w:r>
      <w:r>
        <w:rPr>
          <w:rFonts w:hint="eastAsia"/>
          <w:sz w:val="44"/>
          <w:szCs w:val="44"/>
          <w:lang w:val="en-US" w:eastAsia="zh-CN"/>
        </w:rPr>
        <w:t>7</w:t>
      </w:r>
      <w:r>
        <w:rPr>
          <w:rFonts w:hint="eastAsia" w:ascii="Calibri"/>
          <w:sz w:val="44"/>
          <w:szCs w:val="44"/>
          <w:lang w:val="en-US"/>
        </w:rPr>
        <w:t>月</w:t>
      </w:r>
    </w:p>
    <w:p>
      <w:pPr>
        <w:keepLines/>
        <w:spacing w:before="1"/>
        <w:ind w:right="968"/>
        <w:rPr>
          <w:rFonts w:ascii="Calibri"/>
          <w:sz w:val="44"/>
          <w:szCs w:val="44"/>
          <w:lang w:val="en-US"/>
        </w:rPr>
      </w:pPr>
    </w:p>
    <w:p>
      <w:pPr>
        <w:rPr>
          <w:rFonts w:ascii="Calibri"/>
          <w:sz w:val="44"/>
          <w:szCs w:val="44"/>
          <w:lang w:val="en-US"/>
        </w:rPr>
      </w:pPr>
      <w:r>
        <w:rPr>
          <w:rFonts w:ascii="Calibri"/>
          <w:sz w:val="44"/>
          <w:szCs w:val="44"/>
          <w:lang w:val="en-US"/>
        </w:rPr>
        <w:br w:type="page"/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</w:pPr>
      <w:r>
        <w:rPr>
          <w:rFonts w:ascii="宋体" w:hAnsi="宋体" w:eastAsia="宋体"/>
          <w:sz w:val="21"/>
        </w:rPr>
        <w:t>目录</w:t>
      </w:r>
    </w:p>
    <w:p>
      <w:pPr>
        <w:pStyle w:val="26"/>
        <w:tabs>
          <w:tab w:val="right" w:leader="dot" w:pos="8890"/>
        </w:tabs>
        <w:rPr>
          <w:b/>
        </w:rPr>
      </w:pPr>
      <w:r>
        <w:rPr>
          <w:rFonts w:ascii="Calibri"/>
          <w:sz w:val="44"/>
          <w:szCs w:val="44"/>
          <w:lang w:val="en-US"/>
        </w:rPr>
        <w:fldChar w:fldCharType="begin"/>
      </w:r>
      <w:r>
        <w:rPr>
          <w:rFonts w:ascii="Calibri"/>
          <w:sz w:val="44"/>
          <w:szCs w:val="44"/>
          <w:lang w:val="en-US"/>
        </w:rPr>
        <w:instrText xml:space="preserve">TOC \o "1-2" \h \u </w:instrText>
      </w:r>
      <w:r>
        <w:rPr>
          <w:rFonts w:ascii="Calibri"/>
          <w:sz w:val="44"/>
          <w:szCs w:val="44"/>
          <w:lang w:val="en-US"/>
        </w:rPr>
        <w:fldChar w:fldCharType="separate"/>
      </w:r>
      <w:r>
        <w:rPr>
          <w:rFonts w:ascii="Calibri"/>
          <w:b/>
          <w:szCs w:val="44"/>
          <w:lang w:val="en-US"/>
        </w:rPr>
        <w:fldChar w:fldCharType="begin"/>
      </w:r>
      <w:r>
        <w:rPr>
          <w:rFonts w:ascii="Calibri"/>
          <w:b/>
          <w:szCs w:val="44"/>
          <w:lang w:val="en-US"/>
        </w:rPr>
        <w:instrText xml:space="preserve"> HYPERLINK \l _Toc22719 </w:instrText>
      </w:r>
      <w:r>
        <w:rPr>
          <w:rFonts w:ascii="Calibri"/>
          <w:b/>
          <w:szCs w:val="44"/>
          <w:lang w:val="en-US"/>
        </w:rPr>
        <w:fldChar w:fldCharType="separate"/>
      </w:r>
      <w:r>
        <w:rPr>
          <w:b/>
        </w:rPr>
        <w:t>青海省电子招投标公共服务平台</w:t>
      </w:r>
      <w:r>
        <w:rPr>
          <w:b/>
          <w:bCs/>
        </w:rPr>
        <w:t>竞买人</w:t>
      </w:r>
      <w:r>
        <w:rPr>
          <w:b/>
        </w:rPr>
        <w:t>操作手册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_Toc22719 \h </w:instrText>
      </w:r>
      <w:r>
        <w:rPr>
          <w:b/>
        </w:rPr>
        <w:fldChar w:fldCharType="separate"/>
      </w:r>
      <w:r>
        <w:rPr>
          <w:b/>
        </w:rPr>
        <w:t>1</w:t>
      </w:r>
      <w:r>
        <w:rPr>
          <w:b/>
        </w:rPr>
        <w:fldChar w:fldCharType="end"/>
      </w:r>
      <w:r>
        <w:rPr>
          <w:rFonts w:ascii="Calibri"/>
          <w:b/>
          <w:szCs w:val="44"/>
          <w:lang w:val="en-US"/>
        </w:rPr>
        <w:fldChar w:fldCharType="end"/>
      </w:r>
    </w:p>
    <w:p>
      <w:pPr>
        <w:pStyle w:val="26"/>
        <w:tabs>
          <w:tab w:val="right" w:leader="dot" w:pos="8890"/>
        </w:tabs>
        <w:rPr>
          <w:b/>
        </w:rPr>
      </w:pPr>
      <w:r>
        <w:rPr>
          <w:rFonts w:ascii="Calibri"/>
          <w:b/>
          <w:szCs w:val="44"/>
          <w:lang w:val="en-US"/>
        </w:rPr>
        <w:fldChar w:fldCharType="begin"/>
      </w:r>
      <w:r>
        <w:rPr>
          <w:rFonts w:ascii="Calibri"/>
          <w:b/>
          <w:szCs w:val="44"/>
          <w:lang w:val="en-US"/>
        </w:rPr>
        <w:instrText xml:space="preserve"> HYPERLINK \l _Toc31306 </w:instrText>
      </w:r>
      <w:r>
        <w:rPr>
          <w:rFonts w:ascii="Calibri"/>
          <w:b/>
          <w:szCs w:val="44"/>
          <w:lang w:val="en-US"/>
        </w:rPr>
        <w:fldChar w:fldCharType="separate"/>
      </w:r>
      <w:r>
        <w:rPr>
          <w:rFonts w:hint="eastAsia"/>
          <w:b/>
          <w:szCs w:val="28"/>
        </w:rPr>
        <w:t>一、系统前期准备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_Toc31306 \h </w:instrText>
      </w:r>
      <w:r>
        <w:rPr>
          <w:b/>
        </w:rPr>
        <w:fldChar w:fldCharType="separate"/>
      </w:r>
      <w:r>
        <w:rPr>
          <w:b/>
        </w:rPr>
        <w:t>3</w:t>
      </w:r>
      <w:r>
        <w:rPr>
          <w:b/>
        </w:rPr>
        <w:fldChar w:fldCharType="end"/>
      </w:r>
      <w:r>
        <w:rPr>
          <w:rFonts w:ascii="Calibri"/>
          <w:b/>
          <w:szCs w:val="44"/>
          <w:lang w:val="en-US"/>
        </w:rPr>
        <w:fldChar w:fldCharType="end"/>
      </w:r>
    </w:p>
    <w:p>
      <w:pPr>
        <w:pStyle w:val="27"/>
        <w:tabs>
          <w:tab w:val="right" w:leader="dot" w:pos="8890"/>
        </w:tabs>
      </w:pPr>
      <w:r>
        <w:rPr>
          <w:rFonts w:ascii="Calibri"/>
          <w:szCs w:val="44"/>
          <w:lang w:val="en-US"/>
        </w:rPr>
        <w:fldChar w:fldCharType="begin"/>
      </w:r>
      <w:r>
        <w:rPr>
          <w:rFonts w:ascii="Calibri"/>
          <w:szCs w:val="44"/>
          <w:lang w:val="en-US"/>
        </w:rPr>
        <w:instrText xml:space="preserve"> HYPERLINK \l _Toc2213 </w:instrText>
      </w:r>
      <w:r>
        <w:rPr>
          <w:rFonts w:ascii="Calibri"/>
          <w:szCs w:val="44"/>
          <w:lang w:val="en-US"/>
        </w:rPr>
        <w:fldChar w:fldCharType="separate"/>
      </w:r>
      <w:r>
        <w:rPr>
          <w:rFonts w:hint="eastAsia" w:ascii="宋体" w:hAnsi="宋体" w:eastAsia="宋体" w:cs="宋体"/>
          <w:bCs/>
          <w:kern w:val="0"/>
          <w:szCs w:val="43"/>
          <w:lang w:val="en-US" w:eastAsia="zh-CN" w:bidi="ar"/>
        </w:rPr>
        <w:t>1</w:t>
      </w:r>
      <w:r>
        <w:rPr>
          <w:rFonts w:hint="eastAsia" w:eastAsia="宋体" w:cs="宋体"/>
          <w:bCs/>
          <w:kern w:val="0"/>
          <w:szCs w:val="43"/>
          <w:lang w:val="en-US" w:eastAsia="zh-CN" w:bidi="ar"/>
        </w:rPr>
        <w:t>、</w:t>
      </w:r>
      <w:r>
        <w:rPr>
          <w:rFonts w:hint="eastAsia" w:ascii="宋体" w:hAnsi="宋体" w:eastAsia="宋体" w:cs="宋体"/>
          <w:bCs/>
          <w:kern w:val="0"/>
          <w:szCs w:val="43"/>
          <w:lang w:val="en-US" w:eastAsia="zh-CN" w:bidi="ar"/>
        </w:rPr>
        <w:t>CA 驱动安装及浏览器设置方法</w:t>
      </w:r>
      <w:r>
        <w:tab/>
      </w:r>
      <w:r>
        <w:fldChar w:fldCharType="begin"/>
      </w:r>
      <w:r>
        <w:instrText xml:space="preserve"> PAGEREF _Toc2213 \h </w:instrText>
      </w:r>
      <w:r>
        <w:fldChar w:fldCharType="separate"/>
      </w:r>
      <w:r>
        <w:t>3</w:t>
      </w:r>
      <w:r>
        <w:fldChar w:fldCharType="end"/>
      </w:r>
      <w:r>
        <w:rPr>
          <w:rFonts w:ascii="Calibri"/>
          <w:szCs w:val="44"/>
          <w:lang w:val="en-US"/>
        </w:rPr>
        <w:fldChar w:fldCharType="end"/>
      </w:r>
    </w:p>
    <w:p>
      <w:pPr>
        <w:pStyle w:val="27"/>
        <w:tabs>
          <w:tab w:val="right" w:leader="dot" w:pos="8890"/>
        </w:tabs>
      </w:pPr>
      <w:r>
        <w:rPr>
          <w:rFonts w:ascii="Calibri"/>
          <w:szCs w:val="44"/>
          <w:lang w:val="en-US"/>
        </w:rPr>
        <w:fldChar w:fldCharType="begin"/>
      </w:r>
      <w:r>
        <w:rPr>
          <w:rFonts w:ascii="Calibri"/>
          <w:szCs w:val="44"/>
          <w:lang w:val="en-US"/>
        </w:rPr>
        <w:instrText xml:space="preserve"> HYPERLINK \l _Toc5775 </w:instrText>
      </w:r>
      <w:r>
        <w:rPr>
          <w:rFonts w:ascii="Calibri"/>
          <w:szCs w:val="44"/>
          <w:lang w:val="en-US"/>
        </w:rPr>
        <w:fldChar w:fldCharType="separate"/>
      </w:r>
      <w:r>
        <w:rPr>
          <w:rFonts w:hint="default" w:ascii="Calibri" w:hAnsi="Calibri" w:eastAsia="宋体" w:cs="Calibri"/>
          <w:bCs/>
          <w:kern w:val="0"/>
          <w:szCs w:val="28"/>
          <w:lang w:val="en-US" w:eastAsia="zh-CN" w:bidi="ar"/>
        </w:rPr>
        <w:t>1</w:t>
      </w:r>
      <w:r>
        <w:rPr>
          <w:rFonts w:hint="eastAsia" w:ascii="宋体" w:hAnsi="宋体" w:eastAsia="宋体" w:cs="宋体"/>
          <w:bCs/>
          <w:kern w:val="0"/>
          <w:szCs w:val="28"/>
          <w:lang w:val="en-US" w:eastAsia="zh-CN" w:bidi="ar"/>
        </w:rPr>
        <w:t>、 启动检测工具</w:t>
      </w:r>
      <w:r>
        <w:tab/>
      </w:r>
      <w:r>
        <w:fldChar w:fldCharType="begin"/>
      </w:r>
      <w:r>
        <w:instrText xml:space="preserve"> PAGEREF _Toc5775 \h </w:instrText>
      </w:r>
      <w:r>
        <w:fldChar w:fldCharType="separate"/>
      </w:r>
      <w:r>
        <w:t>4</w:t>
      </w:r>
      <w:r>
        <w:fldChar w:fldCharType="end"/>
      </w:r>
      <w:r>
        <w:rPr>
          <w:rFonts w:ascii="Calibri"/>
          <w:szCs w:val="44"/>
          <w:lang w:val="en-US"/>
        </w:rPr>
        <w:fldChar w:fldCharType="end"/>
      </w:r>
    </w:p>
    <w:p>
      <w:pPr>
        <w:pStyle w:val="27"/>
        <w:tabs>
          <w:tab w:val="right" w:leader="dot" w:pos="8890"/>
        </w:tabs>
      </w:pPr>
      <w:r>
        <w:rPr>
          <w:rFonts w:ascii="Calibri"/>
          <w:szCs w:val="44"/>
          <w:lang w:val="en-US"/>
        </w:rPr>
        <w:fldChar w:fldCharType="begin"/>
      </w:r>
      <w:r>
        <w:rPr>
          <w:rFonts w:ascii="Calibri"/>
          <w:szCs w:val="44"/>
          <w:lang w:val="en-US"/>
        </w:rPr>
        <w:instrText xml:space="preserve"> HYPERLINK \l _Toc19467 </w:instrText>
      </w:r>
      <w:r>
        <w:rPr>
          <w:rFonts w:ascii="Calibri"/>
          <w:szCs w:val="44"/>
          <w:lang w:val="en-US"/>
        </w:rPr>
        <w:fldChar w:fldCharType="separate"/>
      </w:r>
      <w:r>
        <w:rPr>
          <w:rFonts w:hint="default" w:ascii="Calibri" w:hAnsi="Calibri" w:eastAsia="宋体" w:cs="Calibri"/>
          <w:bCs/>
          <w:kern w:val="0"/>
          <w:szCs w:val="28"/>
          <w:lang w:val="en-US" w:eastAsia="zh-CN" w:bidi="ar"/>
        </w:rPr>
        <w:t>2</w:t>
      </w:r>
      <w:r>
        <w:rPr>
          <w:rFonts w:hint="eastAsia" w:ascii="宋体" w:hAnsi="宋体" w:eastAsia="宋体" w:cs="宋体"/>
          <w:bCs/>
          <w:kern w:val="0"/>
          <w:szCs w:val="28"/>
          <w:lang w:val="en-US" w:eastAsia="zh-CN" w:bidi="ar"/>
        </w:rPr>
        <w:t>、 系统检测</w:t>
      </w:r>
      <w:r>
        <w:tab/>
      </w:r>
      <w:r>
        <w:fldChar w:fldCharType="begin"/>
      </w:r>
      <w:r>
        <w:instrText xml:space="preserve"> PAGEREF _Toc19467 \h </w:instrText>
      </w:r>
      <w:r>
        <w:fldChar w:fldCharType="separate"/>
      </w:r>
      <w:r>
        <w:t>4</w:t>
      </w:r>
      <w:r>
        <w:fldChar w:fldCharType="end"/>
      </w:r>
      <w:r>
        <w:rPr>
          <w:rFonts w:ascii="Calibri"/>
          <w:szCs w:val="44"/>
          <w:lang w:val="en-US"/>
        </w:rPr>
        <w:fldChar w:fldCharType="end"/>
      </w:r>
    </w:p>
    <w:p>
      <w:pPr>
        <w:pStyle w:val="27"/>
        <w:tabs>
          <w:tab w:val="right" w:leader="dot" w:pos="8890"/>
        </w:tabs>
      </w:pPr>
      <w:r>
        <w:rPr>
          <w:rFonts w:ascii="Calibri"/>
          <w:szCs w:val="44"/>
          <w:lang w:val="en-US"/>
        </w:rPr>
        <w:fldChar w:fldCharType="begin"/>
      </w:r>
      <w:r>
        <w:rPr>
          <w:rFonts w:ascii="Calibri"/>
          <w:szCs w:val="44"/>
          <w:lang w:val="en-US"/>
        </w:rPr>
        <w:instrText xml:space="preserve"> HYPERLINK \l _Toc12123 </w:instrText>
      </w:r>
      <w:r>
        <w:rPr>
          <w:rFonts w:ascii="Calibri"/>
          <w:szCs w:val="44"/>
          <w:lang w:val="en-US"/>
        </w:rPr>
        <w:fldChar w:fldCharType="separate"/>
      </w:r>
      <w:r>
        <w:rPr>
          <w:rFonts w:hint="eastAsia" w:ascii="Calibri" w:hAnsi="Calibri" w:eastAsia="宋体" w:cs="Calibri"/>
          <w:bCs/>
          <w:kern w:val="0"/>
          <w:szCs w:val="28"/>
          <w:lang w:val="en-US" w:eastAsia="zh-CN" w:bidi="ar"/>
        </w:rPr>
        <w:t>3</w:t>
      </w:r>
      <w:r>
        <w:rPr>
          <w:rFonts w:hint="eastAsia" w:ascii="宋体" w:hAnsi="宋体" w:eastAsia="宋体" w:cs="宋体"/>
          <w:bCs/>
          <w:kern w:val="0"/>
          <w:szCs w:val="28"/>
          <w:lang w:val="en-US" w:eastAsia="zh-CN" w:bidi="ar"/>
        </w:rPr>
        <w:t>、 签章检测</w:t>
      </w:r>
      <w:r>
        <w:tab/>
      </w:r>
      <w:r>
        <w:fldChar w:fldCharType="begin"/>
      </w:r>
      <w:r>
        <w:instrText xml:space="preserve"> PAGEREF _Toc12123 \h </w:instrText>
      </w:r>
      <w:r>
        <w:fldChar w:fldCharType="separate"/>
      </w:r>
      <w:r>
        <w:t>5</w:t>
      </w:r>
      <w:r>
        <w:fldChar w:fldCharType="end"/>
      </w:r>
      <w:r>
        <w:rPr>
          <w:rFonts w:ascii="Calibri"/>
          <w:szCs w:val="44"/>
          <w:lang w:val="en-US"/>
        </w:rPr>
        <w:fldChar w:fldCharType="end"/>
      </w:r>
    </w:p>
    <w:p>
      <w:pPr>
        <w:pStyle w:val="26"/>
        <w:tabs>
          <w:tab w:val="right" w:leader="dot" w:pos="8890"/>
        </w:tabs>
        <w:rPr>
          <w:b/>
        </w:rPr>
      </w:pPr>
      <w:r>
        <w:rPr>
          <w:rFonts w:ascii="Calibri"/>
          <w:b/>
          <w:szCs w:val="44"/>
          <w:lang w:val="en-US"/>
        </w:rPr>
        <w:fldChar w:fldCharType="begin"/>
      </w:r>
      <w:r>
        <w:rPr>
          <w:rFonts w:ascii="Calibri"/>
          <w:b/>
          <w:szCs w:val="44"/>
          <w:lang w:val="en-US"/>
        </w:rPr>
        <w:instrText xml:space="preserve"> HYPERLINK \l _Toc21971 </w:instrText>
      </w:r>
      <w:r>
        <w:rPr>
          <w:rFonts w:ascii="Calibri"/>
          <w:b/>
          <w:szCs w:val="44"/>
          <w:lang w:val="en-US"/>
        </w:rPr>
        <w:fldChar w:fldCharType="separate"/>
      </w:r>
      <w:r>
        <w:rPr>
          <w:rFonts w:hint="eastAsia"/>
          <w:b/>
          <w:szCs w:val="28"/>
        </w:rPr>
        <w:t>二、</w:t>
      </w:r>
      <w:r>
        <w:rPr>
          <w:rFonts w:hint="eastAsia"/>
          <w:b/>
          <w:szCs w:val="28"/>
          <w:lang w:val="en-US"/>
        </w:rPr>
        <w:t>土地</w:t>
      </w:r>
      <w:r>
        <w:rPr>
          <w:rFonts w:hint="eastAsia"/>
          <w:b/>
          <w:szCs w:val="28"/>
        </w:rPr>
        <w:t>交易竞买人申购操作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_Toc21971 \h </w:instrText>
      </w:r>
      <w:r>
        <w:rPr>
          <w:b/>
        </w:rPr>
        <w:fldChar w:fldCharType="separate"/>
      </w:r>
      <w:r>
        <w:rPr>
          <w:b/>
        </w:rPr>
        <w:t>8</w:t>
      </w:r>
      <w:r>
        <w:rPr>
          <w:b/>
        </w:rPr>
        <w:fldChar w:fldCharType="end"/>
      </w:r>
      <w:r>
        <w:rPr>
          <w:rFonts w:ascii="Calibri"/>
          <w:b/>
          <w:szCs w:val="44"/>
          <w:lang w:val="en-US"/>
        </w:rPr>
        <w:fldChar w:fldCharType="end"/>
      </w:r>
    </w:p>
    <w:p>
      <w:pPr>
        <w:pStyle w:val="27"/>
        <w:tabs>
          <w:tab w:val="right" w:leader="dot" w:pos="8890"/>
        </w:tabs>
      </w:pPr>
      <w:r>
        <w:rPr>
          <w:rFonts w:ascii="Calibri"/>
          <w:szCs w:val="44"/>
          <w:lang w:val="en-US"/>
        </w:rPr>
        <w:fldChar w:fldCharType="begin"/>
      </w:r>
      <w:r>
        <w:rPr>
          <w:rFonts w:ascii="Calibri"/>
          <w:szCs w:val="44"/>
          <w:lang w:val="en-US"/>
        </w:rPr>
        <w:instrText xml:space="preserve"> HYPERLINK \l _Toc7720 </w:instrText>
      </w:r>
      <w:r>
        <w:rPr>
          <w:rFonts w:ascii="Calibri"/>
          <w:szCs w:val="44"/>
          <w:lang w:val="en-US"/>
        </w:rPr>
        <w:fldChar w:fldCharType="separate"/>
      </w:r>
      <w:r>
        <w:rPr>
          <w:rFonts w:hint="default" w:ascii="Calibri" w:hAnsi="Calibri" w:eastAsia="Calibri" w:cs="Calibri"/>
          <w:bCs/>
          <w:spacing w:val="-1"/>
          <w:w w:val="99"/>
          <w:szCs w:val="30"/>
          <w:lang w:val="zh-CN" w:eastAsia="zh-CN" w:bidi="zh-CN"/>
        </w:rPr>
        <w:t xml:space="preserve">2.1 </w:t>
      </w:r>
      <w:r>
        <w:rPr>
          <w:rFonts w:hint="eastAsia"/>
          <w:szCs w:val="28"/>
        </w:rPr>
        <w:t>会员端登录</w:t>
      </w:r>
      <w:r>
        <w:tab/>
      </w:r>
      <w:r>
        <w:fldChar w:fldCharType="begin"/>
      </w:r>
      <w:r>
        <w:instrText xml:space="preserve"> PAGEREF _Toc7720 \h </w:instrText>
      </w:r>
      <w:r>
        <w:fldChar w:fldCharType="separate"/>
      </w:r>
      <w:r>
        <w:t>8</w:t>
      </w:r>
      <w:r>
        <w:fldChar w:fldCharType="end"/>
      </w:r>
      <w:r>
        <w:rPr>
          <w:rFonts w:ascii="Calibri"/>
          <w:szCs w:val="44"/>
          <w:lang w:val="en-US"/>
        </w:rPr>
        <w:fldChar w:fldCharType="end"/>
      </w:r>
    </w:p>
    <w:p>
      <w:pPr>
        <w:pStyle w:val="27"/>
        <w:tabs>
          <w:tab w:val="right" w:leader="dot" w:pos="8890"/>
        </w:tabs>
      </w:pPr>
      <w:r>
        <w:rPr>
          <w:rFonts w:ascii="Calibri"/>
          <w:szCs w:val="44"/>
          <w:lang w:val="en-US"/>
        </w:rPr>
        <w:fldChar w:fldCharType="begin"/>
      </w:r>
      <w:r>
        <w:rPr>
          <w:rFonts w:ascii="Calibri"/>
          <w:szCs w:val="44"/>
          <w:lang w:val="en-US"/>
        </w:rPr>
        <w:instrText xml:space="preserve"> HYPERLINK \l _Toc19235 </w:instrText>
      </w:r>
      <w:r>
        <w:rPr>
          <w:rFonts w:ascii="Calibri"/>
          <w:szCs w:val="44"/>
          <w:lang w:val="en-US"/>
        </w:rPr>
        <w:fldChar w:fldCharType="separate"/>
      </w:r>
      <w:r>
        <w:rPr>
          <w:rFonts w:hint="eastAsia"/>
          <w:lang w:val="en-US"/>
        </w:rPr>
        <w:t>2.2 土地申购：选择需要申购的地块进行网上申购操作</w:t>
      </w:r>
      <w:r>
        <w:tab/>
      </w:r>
      <w:r>
        <w:fldChar w:fldCharType="begin"/>
      </w:r>
      <w:r>
        <w:instrText xml:space="preserve"> PAGEREF _Toc19235 \h </w:instrText>
      </w:r>
      <w:r>
        <w:fldChar w:fldCharType="separate"/>
      </w:r>
      <w:r>
        <w:t>9</w:t>
      </w:r>
      <w:r>
        <w:fldChar w:fldCharType="end"/>
      </w:r>
      <w:r>
        <w:rPr>
          <w:rFonts w:ascii="Calibri"/>
          <w:szCs w:val="44"/>
          <w:lang w:val="en-US"/>
        </w:rPr>
        <w:fldChar w:fldCharType="end"/>
      </w:r>
    </w:p>
    <w:p>
      <w:pPr>
        <w:pStyle w:val="27"/>
        <w:tabs>
          <w:tab w:val="right" w:leader="dot" w:pos="8890"/>
        </w:tabs>
      </w:pPr>
      <w:r>
        <w:rPr>
          <w:rFonts w:ascii="Calibri"/>
          <w:szCs w:val="44"/>
          <w:lang w:val="en-US"/>
        </w:rPr>
        <w:fldChar w:fldCharType="begin"/>
      </w:r>
      <w:r>
        <w:rPr>
          <w:rFonts w:ascii="Calibri"/>
          <w:szCs w:val="44"/>
          <w:lang w:val="en-US"/>
        </w:rPr>
        <w:instrText xml:space="preserve"> HYPERLINK \l _Toc18099 </w:instrText>
      </w:r>
      <w:r>
        <w:rPr>
          <w:rFonts w:ascii="Calibri"/>
          <w:szCs w:val="44"/>
          <w:lang w:val="en-US"/>
        </w:rPr>
        <w:fldChar w:fldCharType="separate"/>
      </w:r>
      <w:r>
        <w:rPr>
          <w:rFonts w:hint="eastAsia"/>
          <w:szCs w:val="28"/>
        </w:rPr>
        <w:t>2</w:t>
      </w:r>
      <w:r>
        <w:rPr>
          <w:szCs w:val="28"/>
        </w:rPr>
        <w:t xml:space="preserve">.3 </w:t>
      </w:r>
      <w:r>
        <w:rPr>
          <w:rFonts w:hint="eastAsia"/>
          <w:szCs w:val="28"/>
        </w:rPr>
        <w:t>保证金管理</w:t>
      </w:r>
      <w:r>
        <w:tab/>
      </w:r>
      <w:r>
        <w:fldChar w:fldCharType="begin"/>
      </w:r>
      <w:r>
        <w:instrText xml:space="preserve"> PAGEREF _Toc18099 \h </w:instrText>
      </w:r>
      <w:r>
        <w:fldChar w:fldCharType="separate"/>
      </w:r>
      <w:r>
        <w:t>14</w:t>
      </w:r>
      <w:r>
        <w:fldChar w:fldCharType="end"/>
      </w:r>
      <w:r>
        <w:rPr>
          <w:rFonts w:ascii="Calibri"/>
          <w:szCs w:val="44"/>
          <w:lang w:val="en-US"/>
        </w:rPr>
        <w:fldChar w:fldCharType="end"/>
      </w:r>
    </w:p>
    <w:p>
      <w:pPr>
        <w:pStyle w:val="27"/>
        <w:tabs>
          <w:tab w:val="right" w:leader="dot" w:pos="8890"/>
        </w:tabs>
      </w:pPr>
      <w:r>
        <w:rPr>
          <w:rFonts w:ascii="Calibri"/>
          <w:szCs w:val="44"/>
          <w:lang w:val="en-US"/>
        </w:rPr>
        <w:fldChar w:fldCharType="begin"/>
      </w:r>
      <w:r>
        <w:rPr>
          <w:rFonts w:ascii="Calibri"/>
          <w:szCs w:val="44"/>
          <w:lang w:val="en-US"/>
        </w:rPr>
        <w:instrText xml:space="preserve"> HYPERLINK \l _Toc20272 </w:instrText>
      </w:r>
      <w:r>
        <w:rPr>
          <w:rFonts w:ascii="Calibri"/>
          <w:szCs w:val="44"/>
          <w:lang w:val="en-US"/>
        </w:rPr>
        <w:fldChar w:fldCharType="separate"/>
      </w:r>
      <w:r>
        <w:rPr>
          <w:rFonts w:hint="eastAsia"/>
          <w:szCs w:val="28"/>
          <w:lang w:val="en-US" w:eastAsia="zh-CN"/>
        </w:rPr>
        <w:t>2.4、网员报价</w:t>
      </w:r>
      <w:r>
        <w:tab/>
      </w:r>
      <w:r>
        <w:fldChar w:fldCharType="begin"/>
      </w:r>
      <w:r>
        <w:instrText xml:space="preserve"> PAGEREF _Toc20272 \h </w:instrText>
      </w:r>
      <w:r>
        <w:fldChar w:fldCharType="separate"/>
      </w:r>
      <w:r>
        <w:t>15</w:t>
      </w:r>
      <w:r>
        <w:fldChar w:fldCharType="end"/>
      </w:r>
      <w:r>
        <w:rPr>
          <w:rFonts w:ascii="Calibri"/>
          <w:szCs w:val="44"/>
          <w:lang w:val="en-US"/>
        </w:rPr>
        <w:fldChar w:fldCharType="end"/>
      </w:r>
    </w:p>
    <w:p>
      <w:pPr>
        <w:pStyle w:val="27"/>
        <w:tabs>
          <w:tab w:val="right" w:leader="dot" w:pos="8890"/>
        </w:tabs>
      </w:pPr>
      <w:r>
        <w:rPr>
          <w:rFonts w:ascii="Calibri"/>
          <w:szCs w:val="44"/>
          <w:lang w:val="en-US"/>
        </w:rPr>
        <w:fldChar w:fldCharType="begin"/>
      </w:r>
      <w:r>
        <w:rPr>
          <w:rFonts w:ascii="Calibri"/>
          <w:szCs w:val="44"/>
          <w:lang w:val="en-US"/>
        </w:rPr>
        <w:instrText xml:space="preserve"> HYPERLINK \l _Toc31777 </w:instrText>
      </w:r>
      <w:r>
        <w:rPr>
          <w:rFonts w:ascii="Calibri"/>
          <w:szCs w:val="44"/>
          <w:lang w:val="en-US"/>
        </w:rPr>
        <w:fldChar w:fldCharType="separate"/>
      </w:r>
      <w:r>
        <w:rPr>
          <w:rFonts w:hint="eastAsia"/>
          <w:szCs w:val="28"/>
          <w:lang w:val="en-US" w:eastAsia="zh-CN"/>
        </w:rPr>
        <w:t>2.5报价历史记录</w:t>
      </w:r>
      <w:r>
        <w:tab/>
      </w:r>
      <w:r>
        <w:fldChar w:fldCharType="begin"/>
      </w:r>
      <w:r>
        <w:instrText xml:space="preserve"> PAGEREF _Toc31777 \h </w:instrText>
      </w:r>
      <w:r>
        <w:fldChar w:fldCharType="separate"/>
      </w:r>
      <w:r>
        <w:t>34</w:t>
      </w:r>
      <w:r>
        <w:fldChar w:fldCharType="end"/>
      </w:r>
      <w:r>
        <w:rPr>
          <w:rFonts w:ascii="Calibri"/>
          <w:szCs w:val="44"/>
          <w:lang w:val="en-US"/>
        </w:rPr>
        <w:fldChar w:fldCharType="end"/>
      </w:r>
    </w:p>
    <w:p>
      <w:pPr>
        <w:pStyle w:val="27"/>
        <w:tabs>
          <w:tab w:val="right" w:leader="dot" w:pos="8890"/>
        </w:tabs>
      </w:pPr>
      <w:r>
        <w:rPr>
          <w:rFonts w:ascii="Calibri"/>
          <w:szCs w:val="44"/>
          <w:lang w:val="en-US"/>
        </w:rPr>
        <w:fldChar w:fldCharType="begin"/>
      </w:r>
      <w:r>
        <w:rPr>
          <w:rFonts w:ascii="Calibri"/>
          <w:szCs w:val="44"/>
          <w:lang w:val="en-US"/>
        </w:rPr>
        <w:instrText xml:space="preserve"> HYPERLINK \l _Toc14916 </w:instrText>
      </w:r>
      <w:r>
        <w:rPr>
          <w:rFonts w:ascii="Calibri"/>
          <w:szCs w:val="44"/>
          <w:lang w:val="en-US"/>
        </w:rPr>
        <w:fldChar w:fldCharType="separate"/>
      </w:r>
      <w:r>
        <w:rPr>
          <w:rFonts w:hint="eastAsia"/>
          <w:szCs w:val="28"/>
          <w:lang w:val="en-US" w:eastAsia="zh-CN"/>
        </w:rPr>
        <w:t>2.5资质审查</w:t>
      </w:r>
      <w:r>
        <w:tab/>
      </w:r>
      <w:r>
        <w:fldChar w:fldCharType="begin"/>
      </w:r>
      <w:r>
        <w:instrText xml:space="preserve"> PAGEREF _Toc14916 \h </w:instrText>
      </w:r>
      <w:r>
        <w:fldChar w:fldCharType="separate"/>
      </w:r>
      <w:r>
        <w:t>35</w:t>
      </w:r>
      <w:r>
        <w:fldChar w:fldCharType="end"/>
      </w:r>
      <w:r>
        <w:rPr>
          <w:rFonts w:ascii="Calibri"/>
          <w:szCs w:val="44"/>
          <w:lang w:val="en-US"/>
        </w:rPr>
        <w:fldChar w:fldCharType="end"/>
      </w:r>
    </w:p>
    <w:p>
      <w:pPr>
        <w:pStyle w:val="27"/>
        <w:tabs>
          <w:tab w:val="right" w:leader="dot" w:pos="8890"/>
        </w:tabs>
      </w:pPr>
      <w:r>
        <w:rPr>
          <w:rFonts w:ascii="Calibri"/>
          <w:szCs w:val="44"/>
          <w:lang w:val="en-US"/>
        </w:rPr>
        <w:fldChar w:fldCharType="begin"/>
      </w:r>
      <w:r>
        <w:rPr>
          <w:rFonts w:ascii="Calibri"/>
          <w:szCs w:val="44"/>
          <w:lang w:val="en-US"/>
        </w:rPr>
        <w:instrText xml:space="preserve"> HYPERLINK \l _Toc10341 </w:instrText>
      </w:r>
      <w:r>
        <w:rPr>
          <w:rFonts w:ascii="Calibri"/>
          <w:szCs w:val="44"/>
          <w:lang w:val="en-US"/>
        </w:rPr>
        <w:fldChar w:fldCharType="separate"/>
      </w:r>
      <w:r>
        <w:rPr>
          <w:rFonts w:hint="eastAsia"/>
          <w:szCs w:val="28"/>
          <w:lang w:val="en-US" w:eastAsia="zh-CN"/>
        </w:rPr>
        <w:t>2.6我的文档</w:t>
      </w:r>
      <w:r>
        <w:tab/>
      </w:r>
      <w:r>
        <w:fldChar w:fldCharType="begin"/>
      </w:r>
      <w:r>
        <w:instrText xml:space="preserve"> PAGEREF _Toc10341 \h </w:instrText>
      </w:r>
      <w:r>
        <w:fldChar w:fldCharType="separate"/>
      </w:r>
      <w:r>
        <w:t>36</w:t>
      </w:r>
      <w:r>
        <w:fldChar w:fldCharType="end"/>
      </w:r>
      <w:r>
        <w:rPr>
          <w:rFonts w:ascii="Calibri"/>
          <w:szCs w:val="44"/>
          <w:lang w:val="en-US"/>
        </w:rPr>
        <w:fldChar w:fldCharType="end"/>
      </w:r>
    </w:p>
    <w:p>
      <w:pPr>
        <w:pStyle w:val="27"/>
        <w:tabs>
          <w:tab w:val="right" w:leader="dot" w:pos="8890"/>
        </w:tabs>
      </w:pPr>
      <w:r>
        <w:rPr>
          <w:rFonts w:ascii="Calibri"/>
          <w:szCs w:val="44"/>
          <w:lang w:val="en-US"/>
        </w:rPr>
        <w:fldChar w:fldCharType="begin"/>
      </w:r>
      <w:r>
        <w:rPr>
          <w:rFonts w:ascii="Calibri"/>
          <w:szCs w:val="44"/>
          <w:lang w:val="en-US"/>
        </w:rPr>
        <w:instrText xml:space="preserve"> HYPERLINK \l _Toc15891 </w:instrText>
      </w:r>
      <w:r>
        <w:rPr>
          <w:rFonts w:ascii="Calibri"/>
          <w:szCs w:val="44"/>
          <w:lang w:val="en-US"/>
        </w:rPr>
        <w:fldChar w:fldCharType="separate"/>
      </w:r>
      <w:r>
        <w:rPr>
          <w:rFonts w:hint="eastAsia"/>
          <w:szCs w:val="28"/>
          <w:lang w:val="en-US" w:eastAsia="zh-CN"/>
        </w:rPr>
        <w:t>2.7出让文件下载</w:t>
      </w:r>
      <w:r>
        <w:tab/>
      </w:r>
      <w:r>
        <w:fldChar w:fldCharType="begin"/>
      </w:r>
      <w:r>
        <w:instrText xml:space="preserve"> PAGEREF _Toc15891 \h </w:instrText>
      </w:r>
      <w:r>
        <w:fldChar w:fldCharType="separate"/>
      </w:r>
      <w:r>
        <w:t>36</w:t>
      </w:r>
      <w:r>
        <w:fldChar w:fldCharType="end"/>
      </w:r>
      <w:r>
        <w:rPr>
          <w:rFonts w:ascii="Calibri"/>
          <w:szCs w:val="44"/>
          <w:lang w:val="en-US"/>
        </w:rPr>
        <w:fldChar w:fldCharType="end"/>
      </w:r>
    </w:p>
    <w:p>
      <w:pPr>
        <w:rPr>
          <w:rFonts w:ascii="Calibri"/>
          <w:sz w:val="44"/>
          <w:szCs w:val="44"/>
          <w:lang w:val="en-US"/>
        </w:rPr>
      </w:pPr>
      <w:r>
        <w:rPr>
          <w:rFonts w:ascii="Calibri"/>
          <w:b/>
          <w:szCs w:val="44"/>
          <w:lang w:val="en-US"/>
        </w:rPr>
        <w:fldChar w:fldCharType="end"/>
      </w:r>
    </w:p>
    <w:p>
      <w:pPr>
        <w:jc w:val="center"/>
        <w:rPr>
          <w:rFonts w:cs="Times New Roman"/>
          <w:b/>
          <w:bCs/>
          <w:kern w:val="2"/>
          <w:sz w:val="40"/>
          <w:szCs w:val="40"/>
          <w:lang w:val="en-US" w:bidi="ar-SA"/>
        </w:rPr>
      </w:pPr>
    </w:p>
    <w:p>
      <w:pPr>
        <w:tabs>
          <w:tab w:val="center" w:pos="4445"/>
        </w:tabs>
        <w:rPr>
          <w:sz w:val="44"/>
          <w:szCs w:val="44"/>
          <w:lang w:val="en-US"/>
        </w:rPr>
        <w:sectPr>
          <w:pgSz w:w="11910" w:h="16840"/>
          <w:pgMar w:top="1580" w:right="1340" w:bottom="280" w:left="1680" w:header="720" w:footer="720" w:gutter="0"/>
          <w:cols w:space="720" w:num="1"/>
        </w:sectPr>
      </w:pPr>
    </w:p>
    <w:p>
      <w:pPr>
        <w:pStyle w:val="2"/>
        <w:keepLines/>
        <w:spacing w:before="23"/>
        <w:rPr>
          <w:rFonts w:hint="eastAsia"/>
          <w:sz w:val="28"/>
          <w:szCs w:val="28"/>
        </w:rPr>
      </w:pPr>
      <w:bookmarkStart w:id="4" w:name="_Toc28185"/>
      <w:bookmarkStart w:id="5" w:name="_Toc24281"/>
      <w:bookmarkStart w:id="6" w:name="_Toc140330647"/>
      <w:bookmarkStart w:id="7" w:name="_Toc6679"/>
      <w:bookmarkStart w:id="8" w:name="_Toc140332944"/>
      <w:bookmarkStart w:id="9" w:name="_Toc31306"/>
      <w:r>
        <w:rPr>
          <w:rFonts w:hint="eastAsia"/>
          <w:sz w:val="28"/>
          <w:szCs w:val="28"/>
        </w:rPr>
        <w:t>一、系统前期准备</w:t>
      </w:r>
      <w:bookmarkEnd w:id="4"/>
      <w:bookmarkEnd w:id="5"/>
      <w:bookmarkEnd w:id="6"/>
      <w:bookmarkEnd w:id="7"/>
      <w:bookmarkEnd w:id="8"/>
      <w:bookmarkEnd w:id="9"/>
    </w:p>
    <w:p>
      <w:pPr>
        <w:pStyle w:val="5"/>
        <w:keepLines/>
        <w:spacing w:before="5"/>
        <w:rPr>
          <w:rFonts w:hint="eastAsia"/>
          <w:b/>
        </w:rPr>
      </w:pPr>
    </w:p>
    <w:p>
      <w:pPr>
        <w:keepNext w:val="0"/>
        <w:keepLines w:val="0"/>
        <w:widowControl/>
        <w:suppressLineNumbers w:val="0"/>
        <w:jc w:val="left"/>
        <w:outlineLvl w:val="1"/>
      </w:pPr>
      <w:bookmarkStart w:id="10" w:name="_Toc2213"/>
      <w:bookmarkStart w:id="11" w:name="_Toc31286"/>
      <w:bookmarkStart w:id="12" w:name="_Toc1077"/>
      <w:bookmarkStart w:id="13" w:name="_Toc4946"/>
      <w:bookmarkStart w:id="14" w:name="_Toc140330651"/>
      <w:bookmarkStart w:id="15" w:name="_Toc15269"/>
      <w:bookmarkStart w:id="16" w:name="_Toc140332948"/>
      <w:r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  <w:t>1</w:t>
      </w:r>
      <w:r>
        <w:rPr>
          <w:rFonts w:hint="eastAsia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  <w:t>CA 驱动安装及浏览器设置方法</w:t>
      </w:r>
      <w:bookmarkEnd w:id="10"/>
      <w:bookmarkEnd w:id="11"/>
      <w:bookmarkEnd w:id="12"/>
      <w:bookmarkEnd w:id="13"/>
    </w:p>
    <w:p>
      <w:pPr>
        <w:bidi w:val="0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（1） </w:t>
      </w:r>
      <w:r>
        <w:rPr>
          <w:rFonts w:hint="default" w:ascii="Calibri" w:hAnsi="Calibri" w:eastAsia="宋体" w:cs="Calibri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CA 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驱动安装说明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首先进入青海省电子招标投标公共服务平台：https://www.qhggzyjy.gov.cn/fwpt/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71770" cy="2757170"/>
            <wp:effectExtent l="0" t="0" r="1270" b="127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进入“下载中心”栏目，下载驱动安装包。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9230" cy="2507615"/>
            <wp:effectExtent l="0" t="0" r="3810" b="698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下载完成后，解压，双击应用程序。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9865" cy="1007110"/>
            <wp:effectExtent l="0" t="0" r="3175" b="1397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点击快速安装 ，进入安装页面。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9230" cy="3952240"/>
            <wp:effectExtent l="0" t="0" r="3810" b="1016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  <w:lang w:val="en-US" w:eastAsia="zh-CN" w:bidi="ar"/>
        </w:rPr>
        <w:t>选择快速安装，默认均点确定，下一步，直到安装完成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。</w:t>
      </w:r>
    </w:p>
    <w:p>
      <w:pPr>
        <w:bidi w:val="0"/>
      </w:pPr>
      <w:r>
        <w:rPr>
          <w:rFonts w:hint="eastAsia" w:ascii="Calibri" w:hAnsi="Calibri" w:eastAsia="宋体" w:cs="Calibri"/>
          <w:b/>
          <w:bCs/>
          <w:color w:val="000000"/>
          <w:kern w:val="0"/>
          <w:sz w:val="30"/>
          <w:szCs w:val="30"/>
          <w:lang w:val="en-US" w:eastAsia="zh-CN" w:bidi="ar"/>
        </w:rPr>
        <w:t>（2）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 驱动安装后检测 </w:t>
      </w:r>
    </w:p>
    <w:p>
      <w:pPr>
        <w:bidi w:val="0"/>
        <w:outlineLvl w:val="1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bookmarkStart w:id="17" w:name="_Toc17050"/>
      <w:bookmarkStart w:id="18" w:name="_Toc5775"/>
      <w:bookmarkStart w:id="19" w:name="_Toc510"/>
      <w:r>
        <w:rPr>
          <w:rFonts w:hint="default" w:ascii="Calibri" w:hAnsi="Calibri" w:eastAsia="宋体" w:cs="Calibri"/>
          <w:b/>
          <w:bCs/>
          <w:color w:val="000000"/>
          <w:kern w:val="0"/>
          <w:sz w:val="28"/>
          <w:szCs w:val="28"/>
          <w:lang w:val="en-US" w:eastAsia="zh-CN" w:bidi="ar"/>
        </w:rPr>
        <w:t>1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、 启动检测工具</w:t>
      </w:r>
      <w:bookmarkEnd w:id="17"/>
      <w:bookmarkEnd w:id="18"/>
      <w:bookmarkEnd w:id="19"/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685800" cy="942975"/>
            <wp:effectExtent l="0" t="0" r="0" b="1905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用户可以点击桌面上的新点检测工具图标来启动检测工具。 </w:t>
      </w:r>
    </w:p>
    <w:p>
      <w:pPr>
        <w:bidi w:val="0"/>
        <w:outlineLvl w:val="1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bookmarkStart w:id="20" w:name="_Toc1115"/>
      <w:bookmarkStart w:id="21" w:name="_Toc21496"/>
      <w:bookmarkStart w:id="22" w:name="_Toc19467"/>
      <w:r>
        <w:rPr>
          <w:rFonts w:hint="default" w:ascii="Calibri" w:hAnsi="Calibri" w:eastAsia="宋体" w:cs="Calibri"/>
          <w:b/>
          <w:bCs/>
          <w:color w:val="000000"/>
          <w:kern w:val="0"/>
          <w:sz w:val="28"/>
          <w:szCs w:val="28"/>
          <w:lang w:val="en-US" w:eastAsia="zh-CN" w:bidi="ar"/>
        </w:rPr>
        <w:t>2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、 系统检测</w:t>
      </w:r>
      <w:bookmarkEnd w:id="20"/>
      <w:bookmarkEnd w:id="21"/>
      <w:bookmarkEnd w:id="22"/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用户可以点击“一键检测”，选择证书，输入 </w:t>
      </w:r>
      <w:r>
        <w:rPr>
          <w:rFonts w:hint="default"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 xml:space="preserve">Pin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码，可以检测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该证书 </w:t>
      </w:r>
      <w:r>
        <w:rPr>
          <w:rFonts w:hint="default"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 xml:space="preserve">Key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是否可以正常使用。 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6690" cy="3331845"/>
            <wp:effectExtent l="0" t="0" r="6350" b="5715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9865" cy="3376295"/>
            <wp:effectExtent l="0" t="0" r="3175" b="6985"/>
            <wp:docPr id="4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如果检测完成后显示检测通过，且以上都是打勾，系统所需要控件都安装完毕了。 </w:t>
      </w:r>
    </w:p>
    <w:p>
      <w:pPr>
        <w:bidi w:val="0"/>
        <w:outlineLvl w:val="1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bookmarkStart w:id="23" w:name="_Toc12123"/>
      <w:bookmarkStart w:id="24" w:name="_Toc28472"/>
      <w:bookmarkStart w:id="25" w:name="_Toc6408"/>
      <w:r>
        <w:rPr>
          <w:rFonts w:hint="eastAsia" w:ascii="Calibri" w:hAnsi="Calibri" w:eastAsia="宋体" w:cs="Calibri"/>
          <w:b/>
          <w:bCs/>
          <w:color w:val="000000"/>
          <w:kern w:val="0"/>
          <w:sz w:val="28"/>
          <w:szCs w:val="28"/>
          <w:lang w:val="en-US" w:eastAsia="zh-CN" w:bidi="ar"/>
        </w:rPr>
        <w:t>3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、 签章检测</w:t>
      </w:r>
      <w:bookmarkEnd w:id="23"/>
      <w:bookmarkEnd w:id="24"/>
      <w:bookmarkEnd w:id="25"/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此功能是用于测试证书 </w:t>
      </w:r>
      <w:r>
        <w:rPr>
          <w:rFonts w:hint="default"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 xml:space="preserve">Key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是否可以正常盖章，请点击签章测试 ，在 出现的窗口中，选择签章的名称和签章的模式，并输入您的证书 </w:t>
      </w:r>
      <w:r>
        <w:rPr>
          <w:rFonts w:hint="default"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Key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的密码，点击确定按钮。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9865" cy="2951480"/>
            <wp:effectExtent l="0" t="0" r="3175" b="5080"/>
            <wp:docPr id="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如果能成功加盖印章，并且有勾显示，则证明您的证书 </w:t>
      </w:r>
      <w:r>
        <w:rPr>
          <w:rFonts w:hint="default"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 xml:space="preserve">Key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没有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问题。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71135" cy="2819400"/>
            <wp:effectExtent l="0" t="0" r="1905" b="0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jc w:val="both"/>
        <w:rPr>
          <w:rFonts w:hint="eastAsia" w:ascii="宋体" w:hAnsi="宋体" w:eastAsia="宋体" w:cs="宋体"/>
          <w:spacing w:val="0"/>
          <w:w w:val="100"/>
          <w:position w:val="0"/>
          <w:sz w:val="31"/>
          <w:szCs w:val="31"/>
        </w:rPr>
      </w:pPr>
    </w:p>
    <w:p>
      <w:pPr>
        <w:bidi w:val="0"/>
        <w:rPr>
          <w:rFonts w:hint="default"/>
          <w:lang w:val="en-US"/>
        </w:rPr>
      </w:pPr>
      <w:r>
        <w:rPr>
          <w:rFonts w:hint="eastAsia" w:ascii="Calibri" w:hAnsi="Calibri" w:eastAsia="宋体" w:cs="Calibri"/>
          <w:b/>
          <w:bCs/>
          <w:color w:val="000000"/>
          <w:kern w:val="0"/>
          <w:sz w:val="30"/>
          <w:szCs w:val="30"/>
          <w:lang w:val="en-US" w:eastAsia="zh-CN" w:bidi="ar"/>
        </w:rPr>
        <w:t>（3）</w:t>
      </w:r>
      <w:r>
        <w:rPr>
          <w:rFonts w:hint="default" w:ascii="Calibri" w:hAnsi="Calibri" w:eastAsia="宋体" w:cs="Calibri"/>
          <w:b/>
          <w:bCs/>
          <w:color w:val="000000"/>
          <w:kern w:val="0"/>
          <w:sz w:val="30"/>
          <w:szCs w:val="30"/>
          <w:lang w:val="en-US" w:eastAsia="zh-CN" w:bidi="ar"/>
        </w:rPr>
        <w:t>IE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浏览器配置（</w:t>
      </w:r>
      <w:r>
        <w:rPr>
          <w:rFonts w:hint="eastAsia" w:ascii="Calibri" w:hAnsi="Calibri" w:eastAsia="宋体" w:cs="Calibri"/>
          <w:b/>
          <w:bCs/>
          <w:color w:val="000000"/>
          <w:kern w:val="0"/>
          <w:sz w:val="30"/>
          <w:szCs w:val="30"/>
          <w:lang w:val="en-US" w:eastAsia="zh-CN" w:bidi="ar"/>
        </w:rPr>
        <w:t>也可以打开下载的驱动，点击一键检测，即可自动完成浏览器设置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）</w:t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①．打开 IE 浏览器，输入网址:</w:t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u w:val="none"/>
          <w:lang w:val="en-US" w:eastAsia="zh-CN" w:bidi="ar"/>
        </w:rPr>
        <w:t>http://www.qhggzy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jy.gov.cn/TPBidder/memberLogin</w:t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进入《青海省公共资源交易网 V2.0》系统登录界面。</w:t>
      </w:r>
    </w:p>
    <w:p>
      <w:pPr>
        <w:bidi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②．在如下图位置点击鼠标右键，勾选“菜单栏”调出菜单栏 </w:t>
      </w:r>
    </w:p>
    <w:p>
      <w:pPr>
        <w:bidi w:val="0"/>
      </w:pPr>
      <w:r>
        <w:drawing>
          <wp:inline distT="0" distB="0" distL="114300" distR="114300">
            <wp:extent cx="5273675" cy="2786380"/>
            <wp:effectExtent l="0" t="0" r="14605" b="2540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③．点击“工具”---“兼容性视图设置”</w:t>
      </w:r>
    </w:p>
    <w:p>
      <w:pPr>
        <w:bidi w:val="0"/>
      </w:pPr>
      <w:r>
        <w:drawing>
          <wp:inline distT="0" distB="0" distL="114300" distR="114300">
            <wp:extent cx="5273675" cy="2813050"/>
            <wp:effectExtent l="0" t="0" r="14605" b="6350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④．点击“添加”---关闭 完成</w:t>
      </w:r>
    </w:p>
    <w:p>
      <w:pPr>
        <w:bidi w:val="0"/>
        <w:rPr>
          <w:rFonts w:hint="eastAsia"/>
        </w:rPr>
      </w:pPr>
      <w:r>
        <w:drawing>
          <wp:inline distT="0" distB="0" distL="114300" distR="114300">
            <wp:extent cx="5269230" cy="2778125"/>
            <wp:effectExtent l="0" t="0" r="3810" b="1079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Lines/>
        <w:rPr>
          <w:rFonts w:hint="eastAsia"/>
          <w:sz w:val="28"/>
          <w:szCs w:val="28"/>
        </w:rPr>
      </w:pPr>
      <w:bookmarkStart w:id="26" w:name="_Toc371"/>
      <w:bookmarkStart w:id="27" w:name="_Toc21971"/>
      <w:bookmarkStart w:id="28" w:name="_Toc29712"/>
      <w:r>
        <w:rPr>
          <w:rFonts w:hint="eastAsia"/>
          <w:sz w:val="28"/>
          <w:szCs w:val="28"/>
        </w:rPr>
        <w:t>二、</w:t>
      </w:r>
      <w:r>
        <w:rPr>
          <w:rFonts w:hint="eastAsia"/>
          <w:sz w:val="28"/>
          <w:szCs w:val="28"/>
          <w:lang w:val="en-US"/>
        </w:rPr>
        <w:t>土地</w:t>
      </w:r>
      <w:r>
        <w:rPr>
          <w:rFonts w:hint="eastAsia"/>
          <w:sz w:val="28"/>
          <w:szCs w:val="28"/>
        </w:rPr>
        <w:t>交易竞买人申购操作</w:t>
      </w:r>
      <w:bookmarkEnd w:id="14"/>
      <w:bookmarkEnd w:id="15"/>
      <w:bookmarkEnd w:id="16"/>
      <w:bookmarkEnd w:id="26"/>
      <w:bookmarkEnd w:id="27"/>
      <w:bookmarkEnd w:id="28"/>
    </w:p>
    <w:p>
      <w:pPr>
        <w:pStyle w:val="5"/>
        <w:keepLines/>
        <w:spacing w:before="3"/>
        <w:rPr>
          <w:rFonts w:hint="eastAsia"/>
          <w:b/>
        </w:rPr>
      </w:pPr>
    </w:p>
    <w:p>
      <w:pPr>
        <w:pStyle w:val="3"/>
        <w:keepLines/>
        <w:numPr>
          <w:ilvl w:val="1"/>
          <w:numId w:val="1"/>
        </w:numPr>
        <w:tabs>
          <w:tab w:val="left" w:pos="939"/>
        </w:tabs>
        <w:spacing w:before="0"/>
        <w:rPr>
          <w:rFonts w:hint="eastAsia"/>
          <w:sz w:val="28"/>
          <w:szCs w:val="28"/>
        </w:rPr>
      </w:pPr>
      <w:bookmarkStart w:id="29" w:name="_bookmark12"/>
      <w:bookmarkEnd w:id="29"/>
      <w:bookmarkStart w:id="30" w:name="2.1 会员端登录"/>
      <w:bookmarkEnd w:id="30"/>
      <w:bookmarkStart w:id="31" w:name="_Toc140330652"/>
      <w:bookmarkStart w:id="32" w:name="_Toc26811"/>
      <w:bookmarkStart w:id="33" w:name="_Toc140332949"/>
      <w:bookmarkStart w:id="34" w:name="_Toc4796"/>
      <w:bookmarkStart w:id="35" w:name="_Toc7720"/>
      <w:bookmarkStart w:id="36" w:name="_Toc10495"/>
      <w:r>
        <w:rPr>
          <w:rFonts w:hint="eastAsia"/>
          <w:sz w:val="28"/>
          <w:szCs w:val="28"/>
        </w:rPr>
        <w:t>会员端登录</w:t>
      </w:r>
      <w:bookmarkEnd w:id="31"/>
      <w:bookmarkEnd w:id="32"/>
      <w:bookmarkEnd w:id="33"/>
      <w:bookmarkEnd w:id="34"/>
      <w:bookmarkEnd w:id="35"/>
      <w:bookmarkEnd w:id="36"/>
    </w:p>
    <w:p>
      <w:pPr>
        <w:pStyle w:val="5"/>
        <w:keepLines/>
        <w:spacing w:before="1"/>
        <w:rPr>
          <w:rFonts w:hint="eastAsia"/>
          <w:b/>
        </w:rPr>
      </w:pPr>
    </w:p>
    <w:p>
      <w:pPr>
        <w:pStyle w:val="5"/>
        <w:keepLines/>
        <w:ind w:left="679"/>
        <w:rPr>
          <w:rFonts w:hint="eastAsia"/>
        </w:rPr>
      </w:pPr>
      <w:r>
        <w:rPr>
          <w:rFonts w:hint="eastAsia"/>
        </w:rPr>
        <w:t>打开IE 浏览器，输入青海省</w:t>
      </w:r>
      <w:r>
        <w:rPr>
          <w:rFonts w:hint="eastAsia"/>
          <w:lang w:val="en-US"/>
        </w:rPr>
        <w:t>公共资源交易网</w:t>
      </w:r>
      <w:r>
        <w:rPr>
          <w:rFonts w:hint="eastAsia"/>
        </w:rPr>
        <w:t>网址</w:t>
      </w:r>
    </w:p>
    <w:p>
      <w:pPr>
        <w:pStyle w:val="5"/>
        <w:keepLines/>
        <w:spacing w:before="265" w:line="417" w:lineRule="auto"/>
        <w:ind w:left="120" w:right="318"/>
        <w:rPr>
          <w:rFonts w:hint="eastAsia"/>
          <w:spacing w:val="-15"/>
          <w:lang w:val="en-US"/>
        </w:rPr>
      </w:pPr>
      <w:r>
        <w:rPr>
          <w:rFonts w:hint="eastAsia"/>
          <w:spacing w:val="-1"/>
        </w:rPr>
        <w:t>（http://www.qhggzyjy.gov.cn/ggzy/</w:t>
      </w:r>
      <w:r>
        <w:rPr>
          <w:rFonts w:hint="eastAsia"/>
          <w:spacing w:val="-142"/>
        </w:rPr>
        <w:t>）</w:t>
      </w:r>
      <w:r>
        <w:rPr>
          <w:rFonts w:hint="eastAsia"/>
          <w:spacing w:val="-15"/>
        </w:rPr>
        <w:t>，进入</w:t>
      </w:r>
      <w:r>
        <w:rPr>
          <w:rFonts w:hint="eastAsia"/>
          <w:spacing w:val="-15"/>
          <w:lang w:val="en-US"/>
        </w:rPr>
        <w:t>土地交易系统</w:t>
      </w:r>
    </w:p>
    <w:p>
      <w:pPr>
        <w:pStyle w:val="5"/>
        <w:keepLines/>
        <w:spacing w:before="265" w:line="417" w:lineRule="auto"/>
        <w:ind w:left="120" w:right="318"/>
        <w:rPr>
          <w:rFonts w:hint="eastAsia"/>
          <w:spacing w:val="-15"/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643880" cy="3435985"/>
            <wp:effectExtent l="0" t="0" r="10160" b="8255"/>
            <wp:docPr id="6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8"/>
        </w:tabs>
        <w:ind w:firstLine="560" w:firstLineChars="200"/>
        <w:rPr>
          <w:rFonts w:hint="eastAsia"/>
          <w:sz w:val="28"/>
          <w:szCs w:val="28"/>
          <w:lang w:val="en-US"/>
        </w:rPr>
      </w:pPr>
    </w:p>
    <w:p>
      <w:pPr>
        <w:tabs>
          <w:tab w:val="left" w:pos="4878"/>
        </w:tabs>
        <w:ind w:firstLine="560" w:firstLineChars="200"/>
        <w:rPr>
          <w:rFonts w:hint="eastAsia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/>
        </w:rPr>
        <w:t>点击【CA 登录】使用办理好的CA数字证书会员系统（CA数字证书默认密码为：123456，若已修改则是修改之后的密码）</w:t>
      </w:r>
    </w:p>
    <w:p>
      <w:pPr>
        <w:tabs>
          <w:tab w:val="left" w:pos="4878"/>
        </w:tabs>
        <w:ind w:firstLine="360" w:firstLineChars="200"/>
        <w:rPr>
          <w:rFonts w:hint="eastAsia"/>
          <w:sz w:val="18"/>
          <w:szCs w:val="18"/>
          <w:lang w:val="en-US"/>
        </w:rPr>
      </w:pPr>
    </w:p>
    <w:p>
      <w:pPr>
        <w:tabs>
          <w:tab w:val="left" w:pos="4878"/>
        </w:tabs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71770" cy="2533015"/>
            <wp:effectExtent l="0" t="0" r="1270" b="12065"/>
            <wp:docPr id="7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8"/>
        </w:tabs>
        <w:ind w:firstLine="560" w:firstLineChars="200"/>
        <w:rPr>
          <w:rFonts w:hint="eastAsia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/>
        </w:rPr>
        <w:t>如有多个身份，则选择 交易乙方登录（如只有一个身份，则系统默认直接登录，无需选择）</w:t>
      </w:r>
    </w:p>
    <w:p>
      <w:pPr>
        <w:tabs>
          <w:tab w:val="left" w:pos="4878"/>
        </w:tabs>
        <w:rPr>
          <w:rFonts w:hint="eastAsia"/>
          <w:sz w:val="28"/>
          <w:szCs w:val="28"/>
        </w:rPr>
      </w:pPr>
    </w:p>
    <w:p>
      <w:pPr>
        <w:tabs>
          <w:tab w:val="left" w:pos="4878"/>
        </w:tabs>
        <w:rPr>
          <w:rFonts w:hint="eastAsia"/>
          <w:sz w:val="28"/>
          <w:szCs w:val="28"/>
        </w:rPr>
      </w:pPr>
      <w:r>
        <w:rPr>
          <w:lang w:val="en-US" w:bidi="ar-SA"/>
        </w:rPr>
        <w:drawing>
          <wp:inline distT="0" distB="0" distL="114300" distR="114300">
            <wp:extent cx="5644515" cy="2696210"/>
            <wp:effectExtent l="0" t="0" r="9525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8"/>
        </w:tabs>
        <w:rPr>
          <w:rFonts w:hint="eastAsia"/>
          <w:sz w:val="28"/>
          <w:szCs w:val="28"/>
        </w:rPr>
      </w:pPr>
    </w:p>
    <w:p>
      <w:pPr>
        <w:pStyle w:val="3"/>
        <w:rPr>
          <w:rFonts w:hint="eastAsia"/>
          <w:sz w:val="28"/>
          <w:szCs w:val="28"/>
          <w:lang w:val="en-US"/>
        </w:rPr>
      </w:pPr>
      <w:bookmarkStart w:id="37" w:name="_Toc140330653"/>
      <w:bookmarkStart w:id="38" w:name="_Toc21932"/>
      <w:bookmarkStart w:id="39" w:name="_Toc2367"/>
      <w:bookmarkStart w:id="40" w:name="_Toc23576"/>
      <w:bookmarkStart w:id="41" w:name="_Toc140332950"/>
      <w:bookmarkStart w:id="42" w:name="_Toc19235"/>
      <w:r>
        <w:rPr>
          <w:rFonts w:hint="eastAsia"/>
          <w:lang w:val="en-US"/>
        </w:rPr>
        <w:t>2.2 土地申购：</w:t>
      </w:r>
      <w:bookmarkEnd w:id="37"/>
      <w:bookmarkEnd w:id="38"/>
      <w:bookmarkEnd w:id="39"/>
      <w:bookmarkEnd w:id="40"/>
      <w:bookmarkEnd w:id="41"/>
      <w:bookmarkEnd w:id="42"/>
    </w:p>
    <w:p>
      <w:pPr>
        <w:rPr>
          <w:rFonts w:hint="eastAsia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/>
        </w:rPr>
        <w:t>进入会员系统后，点击【土地交易】—【土地申购】，点击想要申购的地块后方的 我要申购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227965" cy="152400"/>
            <wp:effectExtent l="0" t="0" r="635" b="0"/>
            <wp:docPr id="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7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/>
        </w:rPr>
        <w:t xml:space="preserve"> 按钮进入申购流程。</w:t>
      </w:r>
    </w:p>
    <w:p>
      <w:pPr>
        <w:tabs>
          <w:tab w:val="left" w:pos="4878"/>
        </w:tabs>
        <w:rPr>
          <w:rFonts w:hint="eastAsia"/>
          <w:sz w:val="28"/>
          <w:szCs w:val="28"/>
          <w:lang w:val="en-US"/>
        </w:rPr>
      </w:pPr>
      <w:r>
        <w:drawing>
          <wp:inline distT="0" distB="0" distL="114300" distR="114300">
            <wp:extent cx="5653405" cy="2901315"/>
            <wp:effectExtent l="0" t="0" r="635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8"/>
        </w:tabs>
        <w:rPr>
          <w:rFonts w:hint="eastAsia"/>
          <w:sz w:val="28"/>
          <w:szCs w:val="28"/>
        </w:rPr>
      </w:pPr>
    </w:p>
    <w:p>
      <w:pPr>
        <w:pStyle w:val="4"/>
        <w:rPr>
          <w:rFonts w:hint="eastAsia"/>
          <w:lang w:val="en-US"/>
        </w:rPr>
      </w:pPr>
      <w:bookmarkStart w:id="43" w:name="_Toc140332951"/>
      <w:bookmarkStart w:id="44" w:name="_Toc140330654"/>
      <w:r>
        <w:rPr>
          <w:rFonts w:hint="eastAsia"/>
          <w:lang w:val="en-US"/>
        </w:rPr>
        <w:t>2.2.1阅读《网上挂牌出让交易规则 》</w:t>
      </w:r>
      <w:bookmarkEnd w:id="43"/>
      <w:bookmarkEnd w:id="44"/>
    </w:p>
    <w:p>
      <w:pPr>
        <w:tabs>
          <w:tab w:val="left" w:pos="4878"/>
        </w:tabs>
        <w:ind w:firstLine="560" w:firstLineChars="200"/>
        <w:rPr>
          <w:rFonts w:hint="eastAsia"/>
          <w:sz w:val="28"/>
          <w:szCs w:val="28"/>
          <w:shd w:val="clear" w:color="auto" w:fill="FFFF00"/>
          <w:lang w:val="en-US"/>
        </w:rPr>
      </w:pPr>
      <w:r>
        <w:rPr>
          <w:rFonts w:hint="eastAsia"/>
          <w:sz w:val="28"/>
          <w:szCs w:val="28"/>
          <w:lang w:val="en-US"/>
        </w:rPr>
        <w:t>认真阅读《网上挂牌出让交易规则 》，阅读完成后点击【同意】</w:t>
      </w:r>
    </w:p>
    <w:p>
      <w:pPr>
        <w:tabs>
          <w:tab w:val="left" w:pos="4878"/>
        </w:tabs>
        <w:rPr>
          <w:rFonts w:hint="eastAsia"/>
          <w:sz w:val="28"/>
          <w:szCs w:val="28"/>
          <w:lang w:val="en-US"/>
        </w:rPr>
      </w:pPr>
      <w:r>
        <w:drawing>
          <wp:inline distT="0" distB="0" distL="114300" distR="114300">
            <wp:extent cx="5645785" cy="2978150"/>
            <wp:effectExtent l="0" t="0" r="8255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8"/>
        </w:tabs>
        <w:rPr>
          <w:rFonts w:hint="eastAsia"/>
          <w:sz w:val="28"/>
          <w:szCs w:val="28"/>
          <w:lang w:val="en-US"/>
        </w:rPr>
      </w:pPr>
    </w:p>
    <w:p>
      <w:pPr>
        <w:pStyle w:val="4"/>
        <w:rPr>
          <w:rFonts w:hint="eastAsia"/>
          <w:lang w:val="en-US"/>
        </w:rPr>
      </w:pPr>
      <w:bookmarkStart w:id="45" w:name="_Toc140330655"/>
      <w:bookmarkStart w:id="46" w:name="_Toc140332952"/>
      <w:r>
        <w:rPr>
          <w:rFonts w:hint="eastAsia"/>
          <w:lang w:val="en-US"/>
        </w:rPr>
        <w:t>2.2.2选择竞买方式</w:t>
      </w:r>
      <w:bookmarkEnd w:id="45"/>
      <w:bookmarkEnd w:id="46"/>
    </w:p>
    <w:p>
      <w:pPr>
        <w:tabs>
          <w:tab w:val="left" w:pos="4878"/>
        </w:tabs>
        <w:ind w:firstLine="560" w:firstLineChars="200"/>
        <w:rPr>
          <w:rFonts w:hint="eastAsia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/>
        </w:rPr>
        <w:t>竞买方式为【单独申请】和【联合申请】（</w:t>
      </w:r>
      <w:r>
        <w:rPr>
          <w:rFonts w:hint="eastAsia"/>
          <w:sz w:val="28"/>
          <w:szCs w:val="28"/>
          <w:shd w:val="clear" w:color="auto" w:fill="FFFF00"/>
          <w:lang w:val="en-US"/>
        </w:rPr>
        <w:t>根据实际情况选择竞买方式</w:t>
      </w:r>
      <w:r>
        <w:rPr>
          <w:rFonts w:hint="eastAsia"/>
          <w:sz w:val="28"/>
          <w:szCs w:val="28"/>
          <w:lang w:val="en-US"/>
        </w:rPr>
        <w:t>，这里以单独申请为例）</w:t>
      </w:r>
    </w:p>
    <w:p>
      <w:pPr>
        <w:tabs>
          <w:tab w:val="left" w:pos="4878"/>
        </w:tabs>
        <w:rPr>
          <w:rFonts w:hint="eastAsia"/>
          <w:sz w:val="28"/>
          <w:szCs w:val="28"/>
          <w:lang w:val="en-US"/>
        </w:rPr>
      </w:pPr>
      <w:r>
        <w:drawing>
          <wp:inline distT="0" distB="0" distL="114300" distR="114300">
            <wp:extent cx="5643245" cy="2968625"/>
            <wp:effectExtent l="0" t="0" r="10795" b="317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/>
        </w:rPr>
      </w:pPr>
    </w:p>
    <w:p>
      <w:pPr>
        <w:pStyle w:val="4"/>
        <w:rPr>
          <w:rFonts w:hint="eastAsia"/>
          <w:lang w:val="en-US"/>
        </w:rPr>
      </w:pPr>
      <w:bookmarkStart w:id="47" w:name="_Toc140330656"/>
      <w:bookmarkStart w:id="48" w:name="_Toc140332953"/>
      <w:r>
        <w:rPr>
          <w:rFonts w:hint="eastAsia"/>
          <w:lang w:val="en-US"/>
        </w:rPr>
        <w:t>2.2.3是否成立新公司</w:t>
      </w:r>
      <w:bookmarkEnd w:id="47"/>
      <w:bookmarkEnd w:id="48"/>
    </w:p>
    <w:p>
      <w:pPr>
        <w:tabs>
          <w:tab w:val="left" w:pos="4878"/>
        </w:tabs>
        <w:ind w:firstLine="560" w:firstLineChars="200"/>
        <w:rPr>
          <w:rFonts w:hint="eastAsia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/>
        </w:rPr>
        <w:t>确认是否成立公司：根据实际情况进行选择</w:t>
      </w:r>
      <w:r>
        <w:drawing>
          <wp:inline distT="0" distB="0" distL="114300" distR="114300">
            <wp:extent cx="5646420" cy="2830830"/>
            <wp:effectExtent l="0" t="0" r="7620" b="381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8"/>
        </w:tabs>
        <w:rPr>
          <w:rFonts w:hint="eastAsia"/>
          <w:sz w:val="28"/>
          <w:szCs w:val="28"/>
          <w:lang w:val="en-US"/>
        </w:rPr>
      </w:pPr>
    </w:p>
    <w:p>
      <w:pPr>
        <w:rPr>
          <w:rFonts w:hint="eastAsia"/>
          <w:lang w:val="en-US"/>
        </w:rPr>
      </w:pPr>
    </w:p>
    <w:p>
      <w:pPr>
        <w:pStyle w:val="4"/>
        <w:rPr>
          <w:rFonts w:hint="eastAsia"/>
          <w:lang w:val="en-US"/>
        </w:rPr>
      </w:pPr>
      <w:bookmarkStart w:id="49" w:name="_Toc140330657"/>
      <w:bookmarkStart w:id="50" w:name="_Toc140332954"/>
      <w:r>
        <w:rPr>
          <w:rFonts w:hint="eastAsia"/>
          <w:lang w:val="en-US"/>
        </w:rPr>
        <w:t>2.2.4申请人信息填写</w:t>
      </w:r>
      <w:bookmarkEnd w:id="49"/>
      <w:bookmarkEnd w:id="50"/>
    </w:p>
    <w:p>
      <w:pPr>
        <w:tabs>
          <w:tab w:val="left" w:pos="4878"/>
        </w:tabs>
        <w:ind w:firstLine="560" w:firstLineChars="200"/>
        <w:rPr>
          <w:rFonts w:hint="eastAsia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/>
        </w:rPr>
        <w:t>系统会从企业诚信库中获取单位的相关信息，如申请人信息有不完整的，可在申请人信息填写步骤进行完善，例如：下图示例中地址一栏没有信息，则需要将企业地址填写进去。</w:t>
      </w:r>
    </w:p>
    <w:p>
      <w:pPr>
        <w:tabs>
          <w:tab w:val="left" w:pos="4878"/>
        </w:tabs>
        <w:rPr>
          <w:rFonts w:hint="eastAsia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/>
        </w:rPr>
        <w:t>然后点击下一步，并进行确认。</w:t>
      </w:r>
    </w:p>
    <w:p>
      <w:pPr>
        <w:tabs>
          <w:tab w:val="left" w:pos="4878"/>
        </w:tabs>
        <w:rPr>
          <w:rFonts w:hint="eastAsia"/>
          <w:sz w:val="28"/>
          <w:szCs w:val="28"/>
          <w:lang w:val="en-US"/>
        </w:rPr>
      </w:pPr>
      <w:r>
        <w:drawing>
          <wp:inline distT="0" distB="0" distL="114300" distR="114300">
            <wp:extent cx="5643245" cy="2103755"/>
            <wp:effectExtent l="0" t="0" r="10795" b="1460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/>
        </w:rPr>
      </w:pPr>
    </w:p>
    <w:p>
      <w:pPr>
        <w:pStyle w:val="4"/>
        <w:rPr>
          <w:rFonts w:hint="eastAsia"/>
          <w:lang w:val="en-US"/>
        </w:rPr>
      </w:pPr>
      <w:bookmarkStart w:id="51" w:name="_Toc140330658"/>
      <w:bookmarkStart w:id="52" w:name="_Toc140332955"/>
      <w:r>
        <w:rPr>
          <w:rFonts w:hint="eastAsia"/>
          <w:lang w:val="en-US"/>
        </w:rPr>
        <w:t>2.2.5填写竞买申请书</w:t>
      </w:r>
      <w:bookmarkEnd w:id="51"/>
      <w:bookmarkEnd w:id="52"/>
    </w:p>
    <w:p>
      <w:pPr>
        <w:tabs>
          <w:tab w:val="left" w:pos="4878"/>
        </w:tabs>
        <w:ind w:firstLine="560" w:firstLineChars="200"/>
        <w:rPr>
          <w:rFonts w:hint="eastAsia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/>
        </w:rPr>
        <w:t>申请人确认竞买申请书内容</w:t>
      </w:r>
    </w:p>
    <w:p>
      <w:pPr>
        <w:tabs>
          <w:tab w:val="left" w:pos="4878"/>
        </w:tabs>
      </w:pPr>
      <w:r>
        <w:drawing>
          <wp:inline distT="0" distB="0" distL="114300" distR="114300">
            <wp:extent cx="5653405" cy="2103755"/>
            <wp:effectExtent l="0" t="0" r="635" b="1460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8"/>
        </w:tabs>
        <w:rPr>
          <w:rFonts w:hint="eastAsia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/>
        </w:rPr>
        <w:t>点击【电子件管理】上传申请所需电子件</w:t>
      </w:r>
    </w:p>
    <w:p>
      <w:pPr>
        <w:tabs>
          <w:tab w:val="left" w:pos="4878"/>
        </w:tabs>
        <w:rPr>
          <w:rFonts w:hint="eastAsia"/>
          <w:sz w:val="28"/>
          <w:szCs w:val="28"/>
          <w:lang w:val="en-US"/>
        </w:rPr>
      </w:pPr>
      <w:r>
        <w:drawing>
          <wp:inline distT="0" distB="0" distL="114300" distR="114300">
            <wp:extent cx="5637530" cy="2999740"/>
            <wp:effectExtent l="0" t="0" r="1270" b="254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8"/>
        </w:tabs>
        <w:ind w:firstLine="560" w:firstLineChars="200"/>
        <w:rPr>
          <w:rFonts w:hint="eastAsia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/>
        </w:rPr>
        <w:t>若确认无误，申请人可点击【申请】进行竞买申请书确认操作</w:t>
      </w:r>
    </w:p>
    <w:p>
      <w:pPr>
        <w:tabs>
          <w:tab w:val="left" w:pos="4878"/>
        </w:tabs>
        <w:rPr>
          <w:rFonts w:hint="eastAsia"/>
          <w:sz w:val="28"/>
          <w:szCs w:val="28"/>
          <w:lang w:val="en-US"/>
        </w:rPr>
      </w:pPr>
      <w:r>
        <w:drawing>
          <wp:inline distT="0" distB="0" distL="114300" distR="114300">
            <wp:extent cx="5648325" cy="2992755"/>
            <wp:effectExtent l="0" t="0" r="5715" b="952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8"/>
        </w:tabs>
        <w:ind w:firstLine="560" w:firstLineChars="200"/>
        <w:rPr>
          <w:rFonts w:hint="eastAsia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/>
        </w:rPr>
        <w:t>若上一步中信息需要修改，则可点击【上一步】回到上一步进行申请人信息修改。</w:t>
      </w:r>
    </w:p>
    <w:p>
      <w:pPr>
        <w:tabs>
          <w:tab w:val="left" w:pos="4878"/>
        </w:tabs>
        <w:rPr>
          <w:rFonts w:hint="eastAsia"/>
          <w:sz w:val="28"/>
          <w:szCs w:val="28"/>
          <w:lang w:val="en-US"/>
        </w:rPr>
      </w:pPr>
    </w:p>
    <w:p>
      <w:pPr>
        <w:pStyle w:val="4"/>
        <w:rPr>
          <w:rFonts w:hint="eastAsia"/>
          <w:lang w:val="en-US"/>
        </w:rPr>
      </w:pPr>
      <w:bookmarkStart w:id="53" w:name="_Toc140332956"/>
      <w:bookmarkStart w:id="54" w:name="_Toc140330659"/>
      <w:r>
        <w:rPr>
          <w:rFonts w:hint="eastAsia"/>
          <w:lang w:val="en-US"/>
        </w:rPr>
        <w:t>2.2.6报名成功</w:t>
      </w:r>
      <w:bookmarkEnd w:id="53"/>
      <w:bookmarkEnd w:id="54"/>
    </w:p>
    <w:p>
      <w:pPr>
        <w:pStyle w:val="5"/>
        <w:keepLines/>
        <w:ind w:firstLine="560" w:firstLineChars="200"/>
        <w:rPr>
          <w:rFonts w:hint="eastAsia"/>
        </w:rPr>
      </w:pPr>
      <w:r>
        <w:rPr>
          <w:rFonts w:hint="eastAsia"/>
        </w:rPr>
        <w:t>申请人确认完毕竞买申请书后，则报名已经成功，需要申请人对</w:t>
      </w:r>
      <w:r>
        <w:rPr>
          <w:rFonts w:hint="eastAsia"/>
          <w:spacing w:val="-8"/>
          <w:sz w:val="28"/>
          <w:szCs w:val="28"/>
        </w:rPr>
        <w:t>报名信息进行确认，点击【确认】按钮即可。</w:t>
      </w:r>
    </w:p>
    <w:p>
      <w:pPr>
        <w:pStyle w:val="5"/>
        <w:keepLines/>
        <w:spacing w:before="3"/>
        <w:rPr>
          <w:rFonts w:hint="eastAsia"/>
        </w:rPr>
      </w:pPr>
      <w:r>
        <w:drawing>
          <wp:inline distT="0" distB="0" distL="114300" distR="114300">
            <wp:extent cx="5646420" cy="2996565"/>
            <wp:effectExtent l="0" t="0" r="7620" b="571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8"/>
        </w:tabs>
        <w:rPr>
          <w:rFonts w:hint="eastAsia"/>
          <w:sz w:val="28"/>
          <w:szCs w:val="28"/>
          <w:lang w:val="en-US"/>
        </w:rPr>
      </w:pPr>
    </w:p>
    <w:p>
      <w:pPr>
        <w:pStyle w:val="4"/>
        <w:rPr>
          <w:rFonts w:hint="eastAsia"/>
          <w:lang w:val="en-US"/>
        </w:rPr>
      </w:pPr>
      <w:bookmarkStart w:id="55" w:name="_Toc140332957"/>
      <w:bookmarkStart w:id="56" w:name="_Toc140330660"/>
      <w:r>
        <w:rPr>
          <w:rFonts w:hint="eastAsia"/>
          <w:lang w:val="en-US"/>
        </w:rPr>
        <w:t>2.2.7地块详情查看</w:t>
      </w:r>
      <w:bookmarkEnd w:id="55"/>
      <w:bookmarkEnd w:id="56"/>
    </w:p>
    <w:p>
      <w:pPr>
        <w:tabs>
          <w:tab w:val="left" w:pos="4878"/>
        </w:tabs>
        <w:ind w:firstLine="560" w:firstLineChars="200"/>
        <w:rPr>
          <w:rFonts w:hint="eastAsia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/>
        </w:rPr>
        <w:t>在申购流程结束后，竞买人可点击【地块详情】下面的查看 按钮进行详情的查看操作，地块详情里面包含了土地交易挂牌信息等。</w:t>
      </w:r>
    </w:p>
    <w:p>
      <w:pPr>
        <w:tabs>
          <w:tab w:val="left" w:pos="4878"/>
        </w:tabs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653405" cy="3020695"/>
            <wp:effectExtent l="0" t="0" r="635" b="1206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8"/>
        </w:tabs>
      </w:pPr>
      <w:r>
        <w:drawing>
          <wp:inline distT="0" distB="0" distL="114300" distR="114300">
            <wp:extent cx="5649595" cy="2996565"/>
            <wp:effectExtent l="0" t="0" r="4445" b="571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8"/>
        </w:tabs>
        <w:rPr>
          <w:lang w:val="en-US"/>
        </w:rPr>
      </w:pPr>
    </w:p>
    <w:p>
      <w:pPr>
        <w:pStyle w:val="3"/>
        <w:keepLines/>
        <w:tabs>
          <w:tab w:val="left" w:pos="939"/>
        </w:tabs>
        <w:spacing w:before="0"/>
        <w:ind w:left="402" w:firstLine="0"/>
        <w:rPr>
          <w:sz w:val="28"/>
          <w:szCs w:val="28"/>
        </w:rPr>
      </w:pPr>
      <w:bookmarkStart w:id="57" w:name="_Toc30155"/>
      <w:bookmarkStart w:id="58" w:name="_Toc140332958"/>
      <w:bookmarkStart w:id="59" w:name="_Toc18099"/>
      <w:bookmarkStart w:id="60" w:name="_Toc28780"/>
      <w:bookmarkStart w:id="61" w:name="_Toc12758"/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 xml:space="preserve">.3 </w:t>
      </w:r>
      <w:r>
        <w:rPr>
          <w:rFonts w:hint="eastAsia"/>
          <w:sz w:val="28"/>
          <w:szCs w:val="28"/>
        </w:rPr>
        <w:t>保证金管理</w:t>
      </w:r>
      <w:bookmarkEnd w:id="57"/>
      <w:bookmarkEnd w:id="58"/>
      <w:bookmarkEnd w:id="59"/>
      <w:bookmarkEnd w:id="60"/>
      <w:bookmarkEnd w:id="61"/>
    </w:p>
    <w:p>
      <w:pPr>
        <w:rPr>
          <w:rFonts w:hint="eastAsia"/>
        </w:rPr>
      </w:pPr>
      <w:r>
        <w:rPr>
          <w:rFonts w:hint="eastAsia"/>
        </w:rPr>
        <w:t xml:space="preserve"> </w:t>
      </w:r>
      <w:r>
        <w:t>1.</w:t>
      </w:r>
      <w:r>
        <w:rPr>
          <w:rFonts w:hint="eastAsia"/>
        </w:rPr>
        <w:t>在【土地交易】模块下打开【保证金管理】菜单</w:t>
      </w:r>
    </w:p>
    <w:p>
      <w:pPr>
        <w:tabs>
          <w:tab w:val="left" w:pos="4878"/>
        </w:tabs>
      </w:pPr>
      <w:r>
        <w:drawing>
          <wp:inline distT="0" distB="0" distL="114300" distR="114300">
            <wp:extent cx="5646420" cy="2929255"/>
            <wp:effectExtent l="0" t="0" r="7620" b="1206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8"/>
        </w:tabs>
      </w:pPr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点击操作按钮</w:t>
      </w:r>
      <w:r>
        <w:drawing>
          <wp:inline distT="0" distB="0" distL="114300" distR="114300">
            <wp:extent cx="449580" cy="238125"/>
            <wp:effectExtent l="0" t="0" r="762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查看保证金信息</w:t>
      </w:r>
    </w:p>
    <w:p>
      <w:pPr>
        <w:tabs>
          <w:tab w:val="left" w:pos="4878"/>
        </w:tabs>
        <w:rPr>
          <w:rFonts w:hint="eastAsia"/>
          <w:lang w:val="en-US"/>
        </w:rPr>
      </w:pPr>
      <w:r>
        <w:drawing>
          <wp:inline distT="0" distB="0" distL="114300" distR="114300">
            <wp:extent cx="5637530" cy="2987040"/>
            <wp:effectExtent l="0" t="0" r="127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Lines/>
        <w:numPr>
          <w:ilvl w:val="0"/>
          <w:numId w:val="0"/>
        </w:numPr>
        <w:spacing w:before="38"/>
        <w:rPr>
          <w:rFonts w:hint="eastAsia" w:eastAsia="宋体"/>
          <w:sz w:val="28"/>
          <w:szCs w:val="28"/>
          <w:lang w:val="en-US" w:eastAsia="zh-CN"/>
        </w:rPr>
      </w:pPr>
      <w:bookmarkStart w:id="62" w:name="_Toc140332959"/>
      <w:bookmarkStart w:id="63" w:name="_Toc30043"/>
      <w:bookmarkStart w:id="64" w:name="_Toc140330662"/>
      <w:bookmarkStart w:id="65" w:name="_Toc13746"/>
      <w:bookmarkStart w:id="66" w:name="_Toc23971"/>
      <w:bookmarkStart w:id="67" w:name="_Toc20272"/>
      <w:r>
        <w:rPr>
          <w:rFonts w:hint="eastAsia"/>
          <w:sz w:val="28"/>
          <w:szCs w:val="28"/>
          <w:lang w:val="en-US" w:eastAsia="zh-CN"/>
        </w:rPr>
        <w:t>2.4、</w:t>
      </w:r>
      <w:bookmarkEnd w:id="62"/>
      <w:bookmarkEnd w:id="63"/>
      <w:bookmarkEnd w:id="64"/>
      <w:bookmarkEnd w:id="65"/>
      <w:r>
        <w:rPr>
          <w:rFonts w:hint="eastAsia"/>
          <w:sz w:val="28"/>
          <w:szCs w:val="28"/>
          <w:lang w:val="en-US" w:eastAsia="zh-CN"/>
        </w:rPr>
        <w:t>网员报价</w:t>
      </w:r>
      <w:bookmarkEnd w:id="66"/>
      <w:bookmarkEnd w:id="67"/>
    </w:p>
    <w:p>
      <w:pPr>
        <w:ind w:firstLine="562" w:firstLineChars="200"/>
        <w:rPr>
          <w:rFonts w:hint="eastAsia"/>
          <w:color w:val="FF0000"/>
          <w:lang w:val="en-US"/>
        </w:rPr>
      </w:pPr>
      <w:r>
        <w:rPr>
          <w:rFonts w:hint="eastAsia"/>
          <w:b/>
          <w:bCs/>
          <w:color w:val="FF0000"/>
          <w:sz w:val="28"/>
          <w:szCs w:val="28"/>
          <w:lang w:val="en-US"/>
        </w:rPr>
        <w:t>土地竞价请提前调试好电脑环境，再进行操作</w:t>
      </w:r>
      <w:r>
        <w:rPr>
          <w:rFonts w:hint="eastAsia"/>
          <w:color w:val="FF0000"/>
          <w:lang w:val="en-US"/>
        </w:rPr>
        <w:t>。</w:t>
      </w:r>
    </w:p>
    <w:p>
      <w:pPr>
        <w:pStyle w:val="5"/>
        <w:keepLines/>
        <w:spacing w:before="2"/>
        <w:rPr>
          <w:b/>
          <w:sz w:val="43"/>
        </w:rPr>
      </w:pPr>
    </w:p>
    <w:p>
      <w:pPr>
        <w:pStyle w:val="5"/>
        <w:keepLines/>
        <w:spacing w:before="1" w:line="417" w:lineRule="auto"/>
        <w:ind w:left="120" w:right="457" w:firstLine="559"/>
      </w:pPr>
      <w:r>
        <w:rPr>
          <w:spacing w:val="-8"/>
        </w:rPr>
        <w:t>竞买人</w:t>
      </w:r>
      <w:r>
        <w:rPr>
          <w:rFonts w:hint="eastAsia"/>
          <w:spacing w:val="-8"/>
          <w:lang w:val="en-US"/>
        </w:rPr>
        <w:t>土地交易</w:t>
      </w:r>
      <w:r>
        <w:rPr>
          <w:spacing w:val="-8"/>
        </w:rPr>
        <w:t>申购流程完毕且现场保证金确认完毕，在挂牌开始后</w:t>
      </w:r>
      <w:r>
        <w:rPr>
          <w:spacing w:val="-3"/>
        </w:rPr>
        <w:t>竞买人可进入竞价操作流程。</w:t>
      </w:r>
    </w:p>
    <w:p>
      <w:pPr>
        <w:pStyle w:val="5"/>
        <w:keepLines/>
        <w:spacing w:line="417" w:lineRule="auto"/>
        <w:ind w:left="120" w:right="452" w:firstLine="559"/>
        <w:rPr>
          <w:b/>
          <w:bCs/>
        </w:rPr>
      </w:pPr>
      <w:r>
        <w:rPr>
          <w:spacing w:val="-7"/>
        </w:rPr>
        <w:t>点击【</w:t>
      </w:r>
      <w:r>
        <w:rPr>
          <w:rFonts w:hint="eastAsia"/>
          <w:spacing w:val="-7"/>
          <w:lang w:val="en-US"/>
        </w:rPr>
        <w:t>网员报价</w:t>
      </w:r>
      <w:r>
        <w:rPr>
          <w:spacing w:val="-7"/>
        </w:rPr>
        <w:t>】</w:t>
      </w:r>
      <w:r>
        <w:rPr>
          <w:spacing w:val="-6"/>
        </w:rPr>
        <w:t>选择对应竞价项目点击后面的</w:t>
      </w:r>
      <w:r>
        <w:rPr>
          <w:spacing w:val="-1"/>
        </w:rPr>
        <w:t>操</w:t>
      </w:r>
      <w:r>
        <w:rPr>
          <w:spacing w:val="-3"/>
        </w:rPr>
        <w:t>作</w:t>
      </w:r>
      <w:r>
        <w:rPr>
          <w:b/>
          <w:bCs/>
          <w:spacing w:val="-1"/>
        </w:rPr>
        <w:t>按钮</w:t>
      </w:r>
      <w:r>
        <w:rPr>
          <w:b/>
          <w:bCs/>
          <w:spacing w:val="-136"/>
        </w:rPr>
        <w:t xml:space="preserve"> </w:t>
      </w:r>
      <w:r>
        <w:rPr>
          <w:b/>
          <w:bCs/>
          <w:spacing w:val="-1"/>
        </w:rPr>
        <w:drawing>
          <wp:inline distT="0" distB="0" distL="114300" distR="114300">
            <wp:extent cx="210185" cy="142875"/>
            <wp:effectExtent l="0" t="0" r="3175" b="9525"/>
            <wp:docPr id="24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5.pn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进</w:t>
      </w:r>
      <w:r>
        <w:rPr>
          <w:b/>
          <w:bCs/>
          <w:spacing w:val="-3"/>
        </w:rPr>
        <w:t>入</w:t>
      </w:r>
      <w:r>
        <w:rPr>
          <w:b/>
          <w:bCs/>
        </w:rPr>
        <w:t>竞价</w:t>
      </w:r>
      <w:r>
        <w:rPr>
          <w:b/>
          <w:bCs/>
          <w:spacing w:val="-3"/>
        </w:rPr>
        <w:t>流</w:t>
      </w:r>
      <w:r>
        <w:rPr>
          <w:b/>
          <w:bCs/>
        </w:rPr>
        <w:t>程。</w:t>
      </w:r>
    </w:p>
    <w:p>
      <w:pPr>
        <w:keepLines/>
        <w:spacing w:line="417" w:lineRule="auto"/>
      </w:pPr>
      <w:r>
        <w:drawing>
          <wp:inline distT="0" distB="0" distL="114300" distR="114300">
            <wp:extent cx="3141980" cy="1951990"/>
            <wp:effectExtent l="0" t="0" r="12700" b="13970"/>
            <wp:docPr id="25" name="图片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Lines/>
        <w:spacing w:line="417" w:lineRule="auto"/>
      </w:pPr>
      <w:r>
        <w:drawing>
          <wp:inline distT="0" distB="0" distL="114300" distR="114300">
            <wp:extent cx="5668010" cy="1338580"/>
            <wp:effectExtent l="0" t="0" r="1270" b="2540"/>
            <wp:docPr id="26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Lines/>
        <w:spacing w:line="417" w:lineRule="auto"/>
      </w:pPr>
    </w:p>
    <w:p>
      <w:pPr>
        <w:keepLines/>
        <w:spacing w:line="417" w:lineRule="auto"/>
      </w:pPr>
    </w:p>
    <w:p>
      <w:pPr>
        <w:pStyle w:val="5"/>
        <w:keepLines/>
        <w:spacing w:before="4"/>
        <w:rPr>
          <w:sz w:val="17"/>
        </w:rPr>
      </w:pPr>
    </w:p>
    <w:p>
      <w:pPr>
        <w:pStyle w:val="4"/>
        <w:keepLines/>
        <w:numPr>
          <w:ilvl w:val="0"/>
          <w:numId w:val="0"/>
        </w:numPr>
        <w:tabs>
          <w:tab w:val="left" w:pos="939"/>
        </w:tabs>
      </w:pPr>
      <w:bookmarkStart w:id="68" w:name="3.1 阅读《电子竞价风险告知及接受确认书》"/>
      <w:bookmarkEnd w:id="68"/>
      <w:bookmarkStart w:id="69" w:name="_bookmark22"/>
      <w:bookmarkEnd w:id="69"/>
      <w:bookmarkStart w:id="70" w:name="_Toc3587"/>
      <w:bookmarkStart w:id="71" w:name="_Toc140332960"/>
      <w:bookmarkStart w:id="72" w:name="_Toc140330663"/>
      <w:bookmarkStart w:id="73" w:name="_Toc7438"/>
      <w:r>
        <w:rPr>
          <w:rFonts w:hint="eastAsia"/>
          <w:lang w:val="en-US" w:eastAsia="zh-CN"/>
        </w:rPr>
        <w:t>2.4.1</w:t>
      </w:r>
      <w:r>
        <w:t>阅读《电子竞价风险告知及接受确认书》</w:t>
      </w:r>
      <w:bookmarkEnd w:id="70"/>
      <w:bookmarkEnd w:id="71"/>
      <w:bookmarkEnd w:id="72"/>
      <w:bookmarkEnd w:id="73"/>
    </w:p>
    <w:p>
      <w:pPr>
        <w:pStyle w:val="5"/>
        <w:keepLines/>
        <w:spacing w:before="1"/>
        <w:rPr>
          <w:b/>
          <w:sz w:val="29"/>
        </w:rPr>
      </w:pPr>
    </w:p>
    <w:p>
      <w:pPr>
        <w:pStyle w:val="5"/>
        <w:keepLines/>
        <w:spacing w:before="8"/>
        <w:ind w:firstLine="520" w:firstLineChars="200"/>
        <w:rPr>
          <w:rFonts w:hint="eastAsia"/>
          <w:spacing w:val="-4"/>
          <w:lang w:val="en-US"/>
        </w:rPr>
      </w:pPr>
      <w:r>
        <w:rPr>
          <w:spacing w:val="-10"/>
        </w:rPr>
        <w:t>请认真阅读《电子竞价风险告知及接受确认书》内容，同意后点</w:t>
      </w:r>
      <w:r>
        <w:rPr>
          <w:spacing w:val="-4"/>
        </w:rPr>
        <w:t>击【同意】按钮</w:t>
      </w:r>
      <w:r>
        <w:rPr>
          <w:rFonts w:hint="eastAsia"/>
          <w:spacing w:val="-4"/>
          <w:lang w:val="en-US"/>
        </w:rPr>
        <w:t xml:space="preserve"> </w:t>
      </w:r>
    </w:p>
    <w:p>
      <w:pPr>
        <w:pStyle w:val="5"/>
        <w:keepLines/>
        <w:spacing w:before="8"/>
        <w:rPr>
          <w:rFonts w:hint="eastAsia"/>
          <w:spacing w:val="-4"/>
          <w:lang w:val="en-US"/>
        </w:rPr>
      </w:pPr>
      <w:r>
        <w:drawing>
          <wp:inline distT="0" distB="0" distL="114300" distR="114300">
            <wp:extent cx="5725160" cy="2847340"/>
            <wp:effectExtent l="0" t="0" r="5080" b="2540"/>
            <wp:docPr id="27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Lines/>
        <w:spacing w:before="44"/>
        <w:ind w:left="633" w:right="965"/>
        <w:jc w:val="center"/>
        <w:rPr>
          <w:b/>
          <w:color w:val="333333"/>
          <w:sz w:val="39"/>
        </w:rPr>
      </w:pPr>
      <w:bookmarkStart w:id="74" w:name="电子竞价风险告知及接受确认书"/>
      <w:bookmarkEnd w:id="74"/>
    </w:p>
    <w:p>
      <w:pPr>
        <w:keepLines/>
        <w:spacing w:before="44"/>
        <w:ind w:right="965"/>
        <w:jc w:val="both"/>
        <w:rPr>
          <w:b/>
          <w:color w:val="333333"/>
          <w:sz w:val="39"/>
        </w:rPr>
      </w:pPr>
    </w:p>
    <w:p>
      <w:pPr>
        <w:keepLines/>
        <w:spacing w:line="369" w:lineRule="auto"/>
        <w:rPr>
          <w:rFonts w:hint="eastAsia" w:ascii="微软雅黑" w:eastAsia="微软雅黑"/>
        </w:rPr>
        <w:sectPr>
          <w:footerReference r:id="rId3" w:type="default"/>
          <w:pgSz w:w="11910" w:h="16840"/>
          <w:pgMar w:top="1500" w:right="1340" w:bottom="1160" w:left="1680" w:header="0" w:footer="975" w:gutter="0"/>
          <w:cols w:space="720" w:num="1"/>
        </w:sectPr>
      </w:pPr>
    </w:p>
    <w:p>
      <w:pPr>
        <w:pStyle w:val="4"/>
        <w:keepLines/>
        <w:numPr>
          <w:ilvl w:val="0"/>
          <w:numId w:val="0"/>
        </w:numPr>
        <w:tabs>
          <w:tab w:val="left" w:pos="939"/>
        </w:tabs>
        <w:spacing w:before="43"/>
      </w:pPr>
      <w:bookmarkStart w:id="75" w:name="_bookmark23"/>
      <w:bookmarkEnd w:id="75"/>
      <w:bookmarkStart w:id="76" w:name="3.2 竞价系统页面"/>
      <w:bookmarkEnd w:id="76"/>
      <w:bookmarkStart w:id="77" w:name="_Toc2742"/>
      <w:bookmarkStart w:id="78" w:name="_Toc140332961"/>
      <w:bookmarkStart w:id="79" w:name="_Toc17942"/>
      <w:bookmarkStart w:id="80" w:name="_Toc140330664"/>
      <w:r>
        <w:rPr>
          <w:rFonts w:hint="eastAsia"/>
          <w:lang w:val="en-US" w:eastAsia="zh-CN"/>
        </w:rPr>
        <w:t>2.4.2</w:t>
      </w:r>
      <w:r>
        <w:t>竞价系统页面</w:t>
      </w:r>
      <w:bookmarkEnd w:id="77"/>
      <w:bookmarkEnd w:id="78"/>
      <w:bookmarkEnd w:id="79"/>
      <w:bookmarkEnd w:id="80"/>
    </w:p>
    <w:p>
      <w:pPr>
        <w:pStyle w:val="5"/>
        <w:keepLines/>
        <w:spacing w:before="6"/>
        <w:rPr>
          <w:b/>
          <w:sz w:val="25"/>
        </w:rPr>
      </w:pPr>
      <w:r>
        <w:drawing>
          <wp:inline distT="0" distB="0" distL="114300" distR="114300">
            <wp:extent cx="5647055" cy="3606800"/>
            <wp:effectExtent l="0" t="0" r="6985" b="508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Lines/>
        <w:spacing w:before="195" w:line="340" w:lineRule="auto"/>
        <w:ind w:left="120" w:right="457" w:firstLine="559"/>
      </w:pPr>
      <w:r>
        <w:rPr>
          <w:spacing w:val="-1"/>
        </w:rPr>
        <w:t>展</w:t>
      </w:r>
      <w:r>
        <w:rPr>
          <w:spacing w:val="-3"/>
        </w:rPr>
        <w:t>开</w:t>
      </w:r>
      <w:r>
        <w:rPr>
          <w:spacing w:val="-1"/>
        </w:rPr>
        <w:t>更多</w:t>
      </w:r>
      <w:r>
        <w:rPr>
          <w:spacing w:val="-3"/>
        </w:rPr>
        <w:t>按</w:t>
      </w:r>
      <w:r>
        <w:rPr>
          <w:spacing w:val="-1"/>
        </w:rPr>
        <w:t>钮</w:t>
      </w:r>
      <w:r>
        <w:rPr>
          <w:spacing w:val="-121"/>
        </w:rPr>
        <w:t>：</w:t>
      </w:r>
      <w:r>
        <w:rPr>
          <w:spacing w:val="-1"/>
        </w:rPr>
        <w:t>点</w:t>
      </w:r>
      <w:r>
        <w:rPr>
          <w:spacing w:val="-3"/>
        </w:rPr>
        <w:t>击</w:t>
      </w:r>
      <w:r>
        <w:rPr>
          <w:spacing w:val="-1"/>
        </w:rPr>
        <w:t>竞价</w:t>
      </w:r>
      <w:r>
        <w:rPr>
          <w:spacing w:val="-3"/>
        </w:rPr>
        <w:t>系</w:t>
      </w:r>
      <w:r>
        <w:rPr>
          <w:spacing w:val="-1"/>
        </w:rPr>
        <w:t>统页</w:t>
      </w:r>
      <w:r>
        <w:rPr>
          <w:spacing w:val="-3"/>
        </w:rPr>
        <w:t>面</w:t>
      </w:r>
      <w:r>
        <w:rPr>
          <w:spacing w:val="-1"/>
        </w:rPr>
        <w:t>左上</w:t>
      </w:r>
      <w:r>
        <w:rPr>
          <w:spacing w:val="-3"/>
        </w:rPr>
        <w:t>角</w:t>
      </w:r>
      <w:r>
        <w:rPr>
          <w:spacing w:val="-1"/>
        </w:rPr>
        <w:t>的展</w:t>
      </w:r>
      <w:r>
        <w:rPr>
          <w:spacing w:val="-3"/>
        </w:rPr>
        <w:t>开</w:t>
      </w:r>
      <w:r>
        <w:rPr>
          <w:spacing w:val="-1"/>
        </w:rPr>
        <w:t>更多</w:t>
      </w:r>
      <w:r>
        <w:rPr>
          <w:spacing w:val="-3"/>
        </w:rPr>
        <w:t>按</w:t>
      </w:r>
      <w:r>
        <w:rPr>
          <w:spacing w:val="-1"/>
        </w:rPr>
        <w:t>钮</w:t>
      </w:r>
      <w:r>
        <w:rPr>
          <w:spacing w:val="-115"/>
        </w:rPr>
        <w:t xml:space="preserve"> </w:t>
      </w:r>
      <w:r>
        <w:rPr>
          <w:spacing w:val="-1"/>
        </w:rPr>
        <w:drawing>
          <wp:inline distT="0" distB="0" distL="114300" distR="114300">
            <wp:extent cx="371475" cy="257175"/>
            <wp:effectExtent l="0" t="0" r="9525" b="1905"/>
            <wp:docPr id="2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59.jpe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展</w:t>
      </w:r>
      <w:r>
        <w:rPr>
          <w:spacing w:val="-11"/>
        </w:rPr>
        <w:t>开竞价概况和竞价记录功能，可以查看到本竞价项目的概况信息和竞</w:t>
      </w:r>
      <w:r>
        <w:t>价记录信息。</w:t>
      </w:r>
    </w:p>
    <w:p>
      <w:pPr>
        <w:pStyle w:val="5"/>
        <w:keepLines/>
        <w:spacing w:before="11"/>
        <w:rPr>
          <w:sz w:val="17"/>
        </w:rPr>
      </w:pPr>
      <w:r>
        <w:drawing>
          <wp:inline distT="0" distB="0" distL="114300" distR="114300">
            <wp:extent cx="5649595" cy="3655060"/>
            <wp:effectExtent l="0" t="0" r="4445" b="254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Lines/>
        <w:spacing w:before="195" w:line="340" w:lineRule="auto"/>
        <w:ind w:left="120" w:right="457" w:firstLine="559"/>
        <w:rPr>
          <w:sz w:val="17"/>
        </w:rPr>
        <w:sectPr>
          <w:pgSz w:w="11910" w:h="16840"/>
          <w:pgMar w:top="1500" w:right="1340" w:bottom="1160" w:left="1680" w:header="0" w:footer="975" w:gutter="0"/>
          <w:cols w:space="720" w:num="1"/>
        </w:sectPr>
      </w:pPr>
    </w:p>
    <w:p>
      <w:pPr>
        <w:pStyle w:val="5"/>
        <w:keepLines/>
        <w:ind w:left="120"/>
        <w:rPr>
          <w:sz w:val="20"/>
        </w:rPr>
      </w:pPr>
      <w:r>
        <w:drawing>
          <wp:inline distT="0" distB="0" distL="114300" distR="114300">
            <wp:extent cx="5328920" cy="3495040"/>
            <wp:effectExtent l="0" t="0" r="5080" b="1016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Lines/>
        <w:spacing w:before="7"/>
        <w:rPr>
          <w:sz w:val="25"/>
        </w:rPr>
      </w:pPr>
    </w:p>
    <w:p>
      <w:pPr>
        <w:pStyle w:val="4"/>
        <w:keepLines/>
        <w:numPr>
          <w:ilvl w:val="0"/>
          <w:numId w:val="0"/>
        </w:numPr>
        <w:tabs>
          <w:tab w:val="left" w:pos="939"/>
        </w:tabs>
      </w:pPr>
      <w:bookmarkStart w:id="81" w:name="_bookmark24"/>
      <w:bookmarkEnd w:id="81"/>
      <w:bookmarkStart w:id="82" w:name="3.3 挂牌竞价期"/>
      <w:bookmarkEnd w:id="82"/>
      <w:bookmarkStart w:id="83" w:name="_Toc21676"/>
      <w:bookmarkStart w:id="84" w:name="_Toc140332962"/>
      <w:bookmarkStart w:id="85" w:name="_Toc140330665"/>
      <w:bookmarkStart w:id="86" w:name="_Toc19386"/>
      <w:r>
        <w:rPr>
          <w:rFonts w:hint="eastAsia"/>
          <w:lang w:val="en-US" w:eastAsia="zh-CN"/>
        </w:rPr>
        <w:t>2.4.3</w:t>
      </w:r>
      <w:r>
        <w:t>挂牌竞价期</w:t>
      </w:r>
      <w:bookmarkEnd w:id="83"/>
      <w:bookmarkEnd w:id="84"/>
      <w:bookmarkEnd w:id="85"/>
      <w:bookmarkEnd w:id="86"/>
    </w:p>
    <w:p>
      <w:pPr>
        <w:pStyle w:val="5"/>
        <w:keepLines/>
        <w:spacing w:before="1"/>
        <w:rPr>
          <w:b/>
          <w:sz w:val="29"/>
        </w:rPr>
      </w:pPr>
    </w:p>
    <w:p>
      <w:pPr>
        <w:pStyle w:val="4"/>
        <w:keepLines/>
        <w:numPr>
          <w:ilvl w:val="0"/>
          <w:numId w:val="0"/>
        </w:numPr>
        <w:tabs>
          <w:tab w:val="left" w:pos="1524"/>
        </w:tabs>
      </w:pPr>
      <w:bookmarkStart w:id="87" w:name="3.3.1 快速报价"/>
      <w:bookmarkEnd w:id="87"/>
      <w:bookmarkStart w:id="88" w:name="_bookmark25"/>
      <w:bookmarkEnd w:id="88"/>
      <w:bookmarkStart w:id="89" w:name="_Toc140332963"/>
      <w:bookmarkStart w:id="90" w:name="_Toc140330666"/>
      <w:r>
        <w:rPr>
          <w:rFonts w:hint="eastAsia"/>
          <w:lang w:val="en-US" w:eastAsia="zh-CN"/>
        </w:rPr>
        <w:t>2.4.4</w:t>
      </w:r>
      <w:r>
        <w:t>快速报价</w:t>
      </w:r>
      <w:bookmarkEnd w:id="89"/>
      <w:bookmarkEnd w:id="90"/>
    </w:p>
    <w:p>
      <w:pPr>
        <w:pStyle w:val="5"/>
        <w:keepLines/>
        <w:spacing w:before="1"/>
        <w:rPr>
          <w:b/>
          <w:sz w:val="30"/>
        </w:rPr>
      </w:pPr>
    </w:p>
    <w:p>
      <w:pPr>
        <w:pStyle w:val="5"/>
        <w:keepLines/>
        <w:spacing w:after="8" w:line="417" w:lineRule="auto"/>
        <w:ind w:left="120" w:right="457" w:firstLine="559"/>
        <w:rPr>
          <w:rFonts w:hint="eastAsia"/>
          <w:lang w:val="en-US"/>
        </w:rPr>
      </w:pPr>
      <w:r>
        <w:rPr>
          <w:spacing w:val="-11"/>
        </w:rPr>
        <w:t>快速报价：快速报价是在上一次报价的基础上加一倍的竞价阶梯</w:t>
      </w:r>
      <w:r>
        <w:rPr>
          <w:spacing w:val="-5"/>
        </w:rPr>
        <w:t>进行的快速报价功能。</w:t>
      </w:r>
    </w:p>
    <w:p>
      <w:pPr>
        <w:pStyle w:val="5"/>
        <w:keepLines/>
        <w:ind w:left="120"/>
        <w:rPr>
          <w:sz w:val="20"/>
        </w:rPr>
      </w:pPr>
      <w:r>
        <w:drawing>
          <wp:inline distT="0" distB="0" distL="114300" distR="114300">
            <wp:extent cx="5289550" cy="3440430"/>
            <wp:effectExtent l="0" t="0" r="13970" b="381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Lines/>
        <w:rPr>
          <w:sz w:val="20"/>
        </w:rPr>
        <w:sectPr>
          <w:footerReference r:id="rId4" w:type="default"/>
          <w:pgSz w:w="11910" w:h="16840"/>
          <w:pgMar w:top="1540" w:right="1340" w:bottom="1080" w:left="1680" w:header="0" w:footer="895" w:gutter="0"/>
          <w:pgNumType w:start="30"/>
          <w:cols w:space="720" w:num="1"/>
        </w:sectPr>
      </w:pPr>
    </w:p>
    <w:p>
      <w:pPr>
        <w:pStyle w:val="4"/>
        <w:keepLines/>
        <w:numPr>
          <w:ilvl w:val="0"/>
          <w:numId w:val="0"/>
        </w:numPr>
        <w:tabs>
          <w:tab w:val="left" w:pos="1524"/>
        </w:tabs>
        <w:spacing w:before="35"/>
      </w:pPr>
      <w:bookmarkStart w:id="91" w:name="3.3.2 委托报价"/>
      <w:bookmarkEnd w:id="91"/>
      <w:bookmarkStart w:id="92" w:name="_bookmark26"/>
      <w:bookmarkEnd w:id="92"/>
      <w:bookmarkStart w:id="93" w:name="_Toc140332964"/>
      <w:bookmarkStart w:id="94" w:name="_Toc140330667"/>
      <w:r>
        <w:rPr>
          <w:rFonts w:hint="eastAsia"/>
          <w:lang w:val="en-US" w:eastAsia="zh-CN"/>
        </w:rPr>
        <w:t>2.4.5</w:t>
      </w:r>
      <w:r>
        <w:t>委托报价</w:t>
      </w:r>
      <w:bookmarkEnd w:id="93"/>
      <w:bookmarkEnd w:id="94"/>
    </w:p>
    <w:p>
      <w:pPr>
        <w:pStyle w:val="5"/>
        <w:keepLines/>
        <w:spacing w:before="1"/>
        <w:rPr>
          <w:b/>
          <w:sz w:val="30"/>
        </w:rPr>
      </w:pPr>
    </w:p>
    <w:p>
      <w:pPr>
        <w:pStyle w:val="5"/>
        <w:keepLines/>
        <w:spacing w:line="417" w:lineRule="auto"/>
        <w:ind w:left="120" w:right="363" w:firstLine="559"/>
      </w:pPr>
      <w:r>
        <w:rPr>
          <w:spacing w:val="-3"/>
        </w:rPr>
        <w:t>委托报价：委托报价可以实现无人值守报价，点击【委托报价】</w:t>
      </w:r>
      <w:r>
        <w:rPr>
          <w:spacing w:val="-12"/>
        </w:rPr>
        <w:t>后，进入委托报价书的页面，需要在委托报价书里面设置委托报价时</w:t>
      </w:r>
    </w:p>
    <w:p>
      <w:pPr>
        <w:pStyle w:val="5"/>
        <w:keepLines/>
        <w:tabs>
          <w:tab w:val="left" w:pos="7581"/>
        </w:tabs>
      </w:pPr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1678305</wp:posOffset>
                </wp:positionH>
                <wp:positionV relativeFrom="paragraph">
                  <wp:posOffset>-84455</wp:posOffset>
                </wp:positionV>
                <wp:extent cx="4202430" cy="313055"/>
                <wp:effectExtent l="0" t="0" r="3810" b="6985"/>
                <wp:wrapNone/>
                <wp:docPr id="2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2430" cy="3130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134"/>
                            </w:pPr>
                            <w:r>
                              <w:rPr>
                                <w:color w:val="FF0000"/>
                              </w:rPr>
                              <w:t>（以分钟为单位，即间隔多长时间进行一次快速报价</w:t>
                            </w:r>
                            <w:r>
                              <w:rPr>
                                <w:color w:val="FF0000"/>
                                <w:spacing w:val="-140"/>
                              </w:rPr>
                              <w:t>）</w:t>
                            </w: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07" o:spid="_x0000_s1026" o:spt="202" type="#_x0000_t202" style="position:absolute;left:0pt;margin-left:132.15pt;margin-top:-6.65pt;height:24.65pt;width:330.9pt;mso-position-horizontal-relative:page;z-index:-251656192;mso-width-relative:page;mso-height-relative:page;" fillcolor="#FFFF00" filled="t" stroked="f" coordsize="21600,21600" o:gfxdata="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TLoi29oAAAAKAQAADwAA&#10;AAAAAAABACAAAAAiAAAAZHJzL2Rvd25yZXYueG1sUEsBAhQAFAAAAAgAh07iQHR5tbfbAQAAqwMA&#10;AA4AAAAAAAAAAQAgAAAAKQEAAGRycy9lMm9Eb2MueG1sUEsFBgAAAAAGAAYAWQEAAHY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spacing w:before="134"/>
                      </w:pPr>
                      <w:r>
                        <w:rPr>
                          <w:color w:val="FF0000"/>
                        </w:rPr>
                        <w:t>（以分钟为单位，即间隔多长时间进行一次快速报价</w:t>
                      </w:r>
                      <w:r>
                        <w:rPr>
                          <w:color w:val="FF0000"/>
                          <w:spacing w:val="-14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t>间间隔</w:t>
      </w:r>
      <w:r>
        <w:tab/>
      </w:r>
      <w:r>
        <w:t>、委托</w:t>
      </w:r>
    </w:p>
    <w:p>
      <w:pPr>
        <w:pStyle w:val="5"/>
        <w:keepLines/>
        <w:spacing w:before="11"/>
        <w:rPr>
          <w:sz w:val="15"/>
        </w:rPr>
      </w:pPr>
    </w:p>
    <w:p>
      <w:pPr>
        <w:pStyle w:val="5"/>
        <w:keepLines/>
        <w:spacing w:before="62"/>
        <w:ind w:left="120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2032000</wp:posOffset>
                </wp:positionH>
                <wp:positionV relativeFrom="paragraph">
                  <wp:posOffset>-45085</wp:posOffset>
                </wp:positionV>
                <wp:extent cx="4385310" cy="313055"/>
                <wp:effectExtent l="0" t="0" r="3810" b="6985"/>
                <wp:wrapNone/>
                <wp:docPr id="4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10" cy="3130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134"/>
                              <w:ind w:left="-47" w:right="-15"/>
                            </w:pPr>
                            <w:r>
                              <w:rPr>
                                <w:color w:val="FF0000"/>
                                <w:spacing w:val="-3"/>
                              </w:rPr>
                              <w:t>（</w:t>
                            </w:r>
                            <w:r>
                              <w:rPr>
                                <w:color w:val="FF0000"/>
                                <w:spacing w:val="-9"/>
                              </w:rPr>
                              <w:t>以万元为单位，即委托报价最高报价到多少万元停止委</w:t>
                            </w: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08" o:spid="_x0000_s1026" o:spt="202" type="#_x0000_t202" style="position:absolute;left:0pt;margin-left:160pt;margin-top:-3.55pt;height:24.65pt;width:345.3pt;mso-position-horizontal-relative:page;z-index:251662336;mso-width-relative:page;mso-height-relative:page;" fillcolor="#FFFF00" filled="t" stroked="f" coordsize="21600,21600" o:gfxdata="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Gs5fKvYAAAACgEAAA8AAAAA&#10;AAAAAQAgAAAAIgAAAGRycy9kb3ducmV2LnhtbFBLAQIUABQAAAAIAIdO4kBCbcrg2wEAAKsDAAAO&#10;AAAAAAAAAAEAIAAAACcBAABkcnMvZTJvRG9jLnhtbFBLBQYAAAAABgAGAFkBAAB0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spacing w:before="134"/>
                        <w:ind w:left="-47" w:right="-15"/>
                      </w:pPr>
                      <w:r>
                        <w:rPr>
                          <w:color w:val="FF0000"/>
                          <w:spacing w:val="-3"/>
                        </w:rPr>
                        <w:t>（</w:t>
                      </w:r>
                      <w:r>
                        <w:rPr>
                          <w:color w:val="FF0000"/>
                          <w:spacing w:val="-9"/>
                        </w:rPr>
                        <w:t>以万元为单位，即委托报价最高报价到多少万元停止委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1678305</wp:posOffset>
                </wp:positionH>
                <wp:positionV relativeFrom="paragraph">
                  <wp:posOffset>-45085</wp:posOffset>
                </wp:positionV>
                <wp:extent cx="353060" cy="313055"/>
                <wp:effectExtent l="0" t="0" r="0" b="0"/>
                <wp:wrapNone/>
                <wp:docPr id="5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134"/>
                              <w:ind w:left="-5"/>
                            </w:pPr>
                            <w:r>
                              <w:t>小写</w:t>
                            </w: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09" o:spid="_x0000_s1026" o:spt="202" type="#_x0000_t202" style="position:absolute;left:0pt;margin-left:132.15pt;margin-top:-3.55pt;height:24.65pt;width:27.8pt;mso-position-horizontal-relative:page;z-index:251663360;mso-width-relative:page;mso-height-relative:page;" filled="f" stroked="f" coordsize="21600,21600" o:gfxdata="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J34aprZAAAACQEAAA8AAAAAAAAAAQAgAAAAIgAAAGRycy9kb3du&#10;cmV2LnhtbFBLAQIUABQAAAAIAIdO4kC3n69+xQEAAIE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spacing w:before="134"/>
                        <w:ind w:left="-5"/>
                      </w:pPr>
                      <w:r>
                        <w:t>小写</w:t>
                      </w:r>
                    </w:p>
                  </w:txbxContent>
                </v:textbox>
              </v:shape>
            </w:pict>
          </mc:Fallback>
        </mc:AlternateContent>
      </w:r>
      <w:r>
        <w:t>最高价</w:t>
      </w:r>
    </w:p>
    <w:p>
      <w:pPr>
        <w:pStyle w:val="5"/>
        <w:keepLines/>
        <w:spacing w:before="11"/>
        <w:rPr>
          <w:sz w:val="15"/>
        </w:rPr>
      </w:pPr>
    </w:p>
    <w:p>
      <w:pPr>
        <w:pStyle w:val="5"/>
        <w:keepLines/>
        <w:spacing w:before="62"/>
        <w:ind w:left="120"/>
      </w:pPr>
      <w:r>
        <w:rPr>
          <w:color w:val="FF0000"/>
          <w:shd w:val="clear" w:color="auto" w:fill="FFFF00"/>
        </w:rPr>
        <w:t>托报价）</w:t>
      </w:r>
    </w:p>
    <w:p>
      <w:pPr>
        <w:pStyle w:val="5"/>
        <w:keepLines/>
        <w:spacing w:before="6"/>
        <w:rPr>
          <w:sz w:val="18"/>
        </w:rPr>
      </w:pPr>
      <w:r>
        <w:drawing>
          <wp:inline distT="0" distB="0" distL="114300" distR="114300">
            <wp:extent cx="5648325" cy="3660140"/>
            <wp:effectExtent l="0" t="0" r="5715" b="1270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Lines/>
      </w:pPr>
    </w:p>
    <w:p>
      <w:pPr>
        <w:pStyle w:val="5"/>
        <w:keepLines/>
        <w:spacing w:before="4"/>
        <w:rPr>
          <w:sz w:val="40"/>
        </w:rPr>
      </w:pPr>
    </w:p>
    <w:p>
      <w:pPr>
        <w:pStyle w:val="5"/>
        <w:keepLines/>
        <w:ind w:left="679"/>
      </w:pPr>
      <w:r>
        <w:t>填写完毕后点击【确认】即可开始委托报价。</w:t>
      </w:r>
    </w:p>
    <w:p>
      <w:pPr>
        <w:pStyle w:val="5"/>
        <w:keepLines/>
        <w:spacing w:before="5"/>
        <w:rPr>
          <w:sz w:val="8"/>
        </w:rPr>
      </w:pP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83185</wp:posOffset>
                </wp:positionV>
                <wp:extent cx="4918710" cy="313055"/>
                <wp:effectExtent l="0" t="0" r="3810" b="6985"/>
                <wp:wrapTopAndBottom/>
                <wp:docPr id="3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710" cy="3130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134"/>
                              <w:ind w:left="-1" w:right="-15"/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pacing w:val="-11"/>
                              </w:rPr>
                              <w:t>备注</w:t>
                            </w:r>
                            <w:r>
                              <w:rPr>
                                <w:color w:val="FF0000"/>
                                <w:spacing w:val="-11"/>
                              </w:rPr>
                              <w:t>：对于刚开始接触网上竞价的竞买人，不建议直接使用委托</w:t>
                            </w: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10" o:spid="_x0000_s1026" o:spt="202" type="#_x0000_t202" style="position:absolute;left:0pt;margin-left:118pt;margin-top:6.55pt;height:24.65pt;width:387.3pt;mso-position-horizontal-relative:page;mso-wrap-distance-bottom:0pt;mso-wrap-distance-top:0pt;z-index:-251655168;mso-width-relative:page;mso-height-relative:page;" fillcolor="#FFFF00" filled="t" stroked="f" coordsize="21600,21600" o:gfxdata="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kpuDN2QAAAAoBAAAPAAAA&#10;AAAAAAEAIAAAACIAAABkcnMvZG93bnJldi54bWxQSwECFAAUAAAACACHTuJAb7e1PNsBAACrAwAA&#10;DgAAAAAAAAABACAAAAAoAQAAZHJzL2Uyb0RvYy54bWxQSwUGAAAAAAYABgBZAQAAdQ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spacing w:before="134"/>
                        <w:ind w:left="-1" w:right="-15"/>
                      </w:pPr>
                      <w:r>
                        <w:rPr>
                          <w:b/>
                          <w:bCs/>
                          <w:color w:val="FF0000"/>
                          <w:spacing w:val="-11"/>
                        </w:rPr>
                        <w:t>备注</w:t>
                      </w:r>
                      <w:r>
                        <w:rPr>
                          <w:color w:val="FF0000"/>
                          <w:spacing w:val="-11"/>
                        </w:rPr>
                        <w:t>：对于刚开始接触网上竞价的竞买人，不建议直接使用委托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5"/>
        <w:keepLines/>
        <w:spacing w:before="8"/>
        <w:rPr>
          <w:sz w:val="14"/>
        </w:rPr>
      </w:pPr>
    </w:p>
    <w:p>
      <w:pPr>
        <w:pStyle w:val="5"/>
        <w:keepLines/>
        <w:spacing w:before="62"/>
        <w:ind w:right="318"/>
        <w:jc w:val="right"/>
        <w:sectPr>
          <w:pgSz w:w="11910" w:h="16840"/>
          <w:pgMar w:top="1520" w:right="1340" w:bottom="1160" w:left="1680" w:header="0" w:footer="895" w:gutter="0"/>
          <w:cols w:space="720" w:num="1"/>
        </w:sectPr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-45085</wp:posOffset>
                </wp:positionV>
                <wp:extent cx="5274310" cy="313055"/>
                <wp:effectExtent l="0" t="0" r="13970" b="6985"/>
                <wp:wrapNone/>
                <wp:docPr id="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3130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133"/>
                            </w:pPr>
                            <w:r>
                              <w:rPr>
                                <w:color w:val="FF0000"/>
                                <w:spacing w:val="-19"/>
                              </w:rPr>
                              <w:t>报价功能，可在自己熟悉了竞价系统功能后，按照自己竞价需求选择</w:t>
                            </w: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11" o:spid="_x0000_s1026" o:spt="202" type="#_x0000_t202" style="position:absolute;left:0pt;margin-left:90pt;margin-top:-3.55pt;height:24.65pt;width:415.3pt;mso-position-horizontal-relative:page;z-index:-251657216;mso-width-relative:page;mso-height-relative:page;" fillcolor="#FFFF00" filled="t" stroked="f" coordsize="21600,21600" o:gfxdata="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LOhx//ZAAAACgEAAA8AAAAA&#10;AAAAAQAgAAAAIgAAAGRycy9kb3ducmV2LnhtbFBLAQIUABQAAAAIAIdO4kCDtFPv2gEAAKsDAAAO&#10;AAAAAAAAAAEAIAAAACgBAABkcnMvZTJvRG9jLnhtbFBLBQYAAAAABgAGAFkBAAB0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spacing w:before="133"/>
                      </w:pPr>
                      <w:r>
                        <w:rPr>
                          <w:color w:val="FF0000"/>
                          <w:spacing w:val="-19"/>
                        </w:rPr>
                        <w:t>报价功能，可在自己熟悉了竞价系统功能后，按照自己竞价需求选择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0000"/>
        </w:rPr>
        <w:t>。</w:t>
      </w:r>
    </w:p>
    <w:p>
      <w:pPr>
        <w:pStyle w:val="4"/>
        <w:keepLines/>
        <w:tabs>
          <w:tab w:val="left" w:pos="1524"/>
        </w:tabs>
        <w:spacing w:before="62"/>
        <w:ind w:left="0" w:firstLine="562" w:firstLineChars="200"/>
      </w:pPr>
      <w:bookmarkStart w:id="95" w:name="_bookmark27"/>
      <w:bookmarkEnd w:id="95"/>
      <w:bookmarkStart w:id="96" w:name="3.3.3 提交报价"/>
      <w:bookmarkEnd w:id="96"/>
      <w:bookmarkStart w:id="97" w:name="_Toc140332965"/>
      <w:bookmarkStart w:id="98" w:name="_Toc140330668"/>
      <w:r>
        <w:rPr>
          <w:rFonts w:hint="eastAsia"/>
          <w:lang w:val="en-US" w:eastAsia="zh-CN"/>
        </w:rPr>
        <w:t>2.4.6</w:t>
      </w:r>
      <w:r>
        <w:t>提交报价</w:t>
      </w:r>
      <w:bookmarkEnd w:id="97"/>
      <w:bookmarkEnd w:id="98"/>
    </w:p>
    <w:p>
      <w:pPr>
        <w:pStyle w:val="5"/>
        <w:keepLines/>
        <w:spacing w:line="417" w:lineRule="auto"/>
        <w:ind w:right="313" w:firstLine="520" w:firstLineChars="200"/>
      </w:pPr>
      <w:r>
        <w:rPr>
          <w:spacing w:val="-10"/>
        </w:rPr>
        <w:t>提交报价：提交报价功能是最普遍的竞价功能，竞买人可选择在</w:t>
      </w:r>
      <w:r>
        <w:rPr>
          <w:spacing w:val="1"/>
        </w:rPr>
        <w:t>上一次报价的基础上增加</w:t>
      </w:r>
      <w:r>
        <w:rPr>
          <w:rFonts w:ascii="Calibri" w:eastAsia="Calibri"/>
        </w:rPr>
        <w:t xml:space="preserve">N </w:t>
      </w:r>
      <w:r>
        <w:rPr>
          <w:spacing w:val="-17"/>
        </w:rPr>
        <w:t>倍的竞价阶梯进行报价</w:t>
      </w:r>
      <w:r>
        <w:t>（</w:t>
      </w:r>
      <w:r>
        <w:rPr>
          <w:rFonts w:ascii="Calibri" w:eastAsia="Calibri"/>
        </w:rPr>
        <w:t>N</w:t>
      </w:r>
      <w:r>
        <w:rPr>
          <w:rFonts w:ascii="Calibri" w:eastAsia="Calibri"/>
          <w:spacing w:val="-2"/>
        </w:rPr>
        <w:t xml:space="preserve"> </w:t>
      </w:r>
      <w:r>
        <w:rPr>
          <w:spacing w:val="-15"/>
        </w:rPr>
        <w:t xml:space="preserve">值大于等于 </w:t>
      </w:r>
      <w:r>
        <w:rPr>
          <w:rFonts w:ascii="Calibri" w:eastAsia="Calibri"/>
        </w:rPr>
        <w:t>1</w:t>
      </w:r>
      <w:r>
        <w:t xml:space="preserve">， </w:t>
      </w:r>
      <w:r>
        <w:rPr>
          <w:spacing w:val="-16"/>
        </w:rPr>
        <w:t xml:space="preserve">小于等于 </w:t>
      </w:r>
      <w:r>
        <w:rPr>
          <w:rFonts w:ascii="Calibri" w:eastAsia="Calibri"/>
        </w:rPr>
        <w:t>6</w:t>
      </w:r>
      <w:r>
        <w:rPr>
          <w:spacing w:val="-13"/>
        </w:rPr>
        <w:t xml:space="preserve">；即最大增加 </w:t>
      </w:r>
      <w:r>
        <w:rPr>
          <w:rFonts w:ascii="Calibri" w:eastAsia="Calibri"/>
        </w:rPr>
        <w:t>6</w:t>
      </w:r>
      <w:r>
        <w:rPr>
          <w:rFonts w:ascii="Calibri" w:eastAsia="Calibri"/>
          <w:spacing w:val="5"/>
        </w:rPr>
        <w:t xml:space="preserve"> </w:t>
      </w:r>
      <w:r>
        <w:rPr>
          <w:spacing w:val="-3"/>
        </w:rPr>
        <w:t>倍的竞价阶梯进行报价</w:t>
      </w:r>
      <w:r>
        <w:rPr>
          <w:spacing w:val="-142"/>
        </w:rPr>
        <w:t>）</w:t>
      </w:r>
      <w:r>
        <w:t>。</w:t>
      </w:r>
    </w:p>
    <w:p>
      <w:pPr>
        <w:pStyle w:val="5"/>
        <w:keepLines/>
        <w:spacing w:line="417" w:lineRule="auto"/>
        <w:ind w:left="120" w:right="313" w:firstLine="559"/>
        <w:rPr>
          <w:rFonts w:hint="eastAsia"/>
          <w:color w:val="FF0000"/>
          <w:lang w:val="en-US"/>
        </w:rPr>
      </w:pPr>
      <w:r>
        <w:rPr>
          <w:rFonts w:hint="eastAsia"/>
          <w:color w:val="FF0000"/>
          <w:lang w:val="en-US"/>
        </w:rPr>
        <w:t>若要选择起始价报价，操作为：先选择起始价报价，然后点击提交报价，确认当前显示的报价是否是起价价，确认无误后再点确定。</w:t>
      </w:r>
    </w:p>
    <w:p>
      <w:pPr>
        <w:pStyle w:val="5"/>
        <w:keepLines/>
        <w:spacing w:line="417" w:lineRule="auto"/>
        <w:ind w:right="313"/>
        <w:rPr>
          <w:sz w:val="20"/>
        </w:rPr>
      </w:pPr>
      <w:r>
        <w:drawing>
          <wp:inline distT="0" distB="0" distL="114300" distR="114300">
            <wp:extent cx="5276850" cy="3430270"/>
            <wp:effectExtent l="0" t="0" r="11430" b="1397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Lines/>
        <w:spacing w:before="7"/>
        <w:rPr>
          <w:sz w:val="22"/>
        </w:rPr>
      </w:pPr>
    </w:p>
    <w:p>
      <w:pPr>
        <w:pStyle w:val="4"/>
        <w:keepLines/>
        <w:numPr>
          <w:ilvl w:val="0"/>
          <w:numId w:val="0"/>
        </w:numPr>
        <w:tabs>
          <w:tab w:val="left" w:pos="939"/>
        </w:tabs>
      </w:pPr>
      <w:bookmarkStart w:id="99" w:name="_bookmark28"/>
      <w:bookmarkEnd w:id="99"/>
      <w:bookmarkStart w:id="100" w:name="3.4 延时竞价期"/>
      <w:bookmarkEnd w:id="100"/>
      <w:bookmarkStart w:id="101" w:name="_Toc19237"/>
      <w:bookmarkStart w:id="102" w:name="_Toc140330669"/>
      <w:bookmarkStart w:id="103" w:name="_Toc140332966"/>
      <w:bookmarkStart w:id="104" w:name="_Toc3496"/>
      <w:r>
        <w:rPr>
          <w:rFonts w:hint="eastAsia"/>
          <w:lang w:val="en-US" w:eastAsia="zh-CN"/>
        </w:rPr>
        <w:t>2.4.7</w:t>
      </w:r>
      <w:r>
        <w:t>延时竞价期</w:t>
      </w:r>
      <w:bookmarkEnd w:id="101"/>
      <w:bookmarkEnd w:id="102"/>
      <w:bookmarkEnd w:id="103"/>
      <w:bookmarkEnd w:id="104"/>
    </w:p>
    <w:p>
      <w:pPr>
        <w:pStyle w:val="5"/>
        <w:keepLines/>
        <w:spacing w:before="1" w:line="417" w:lineRule="auto"/>
        <w:ind w:right="456" w:firstLine="468" w:firstLineChars="200"/>
        <w:jc w:val="both"/>
        <w:rPr>
          <w:spacing w:val="-3"/>
        </w:rPr>
      </w:pPr>
      <w:r>
        <w:rPr>
          <w:spacing w:val="-23"/>
        </w:rPr>
        <w:t>挂牌期限届满，系统会询问是否进入自由竞价期，有两家以上</w:t>
      </w:r>
      <w:r>
        <w:t>（含</w:t>
      </w:r>
      <w:r>
        <w:rPr>
          <w:spacing w:val="-2"/>
        </w:rPr>
        <w:t>两人</w:t>
      </w:r>
      <w:r>
        <w:rPr>
          <w:spacing w:val="-32"/>
        </w:rPr>
        <w:t>）</w:t>
      </w:r>
      <w:r>
        <w:rPr>
          <w:spacing w:val="-7"/>
        </w:rPr>
        <w:t>已报价的竞买人继续参加报价的，则该</w:t>
      </w:r>
      <w:r>
        <w:rPr>
          <w:rFonts w:hint="eastAsia"/>
          <w:spacing w:val="-7"/>
          <w:lang w:val="en-US"/>
        </w:rPr>
        <w:t>地块</w:t>
      </w:r>
      <w:r>
        <w:rPr>
          <w:spacing w:val="-7"/>
        </w:rPr>
        <w:t>挂牌截止时，系</w:t>
      </w:r>
      <w:r>
        <w:rPr>
          <w:spacing w:val="-8"/>
        </w:rPr>
        <w:t>统对该</w:t>
      </w:r>
      <w:r>
        <w:rPr>
          <w:rFonts w:hint="eastAsia"/>
          <w:spacing w:val="-8"/>
          <w:lang w:val="en-US"/>
        </w:rPr>
        <w:t>地块</w:t>
      </w:r>
      <w:r>
        <w:rPr>
          <w:spacing w:val="-8"/>
        </w:rPr>
        <w:t>自动进入网上限时竞价程序，限时竞价依系统设定的</w:t>
      </w:r>
      <w:r>
        <w:rPr>
          <w:spacing w:val="-3"/>
        </w:rPr>
        <w:t>程序进行，不受挂牌截止时间的限制，直至限时竞价结束。</w:t>
      </w:r>
    </w:p>
    <w:p>
      <w:pPr>
        <w:pStyle w:val="5"/>
        <w:keepLines/>
        <w:spacing w:before="1" w:line="417" w:lineRule="auto"/>
        <w:ind w:left="120" w:right="456" w:firstLine="559"/>
        <w:jc w:val="both"/>
        <w:rPr>
          <w:spacing w:val="-3"/>
        </w:rPr>
      </w:pPr>
    </w:p>
    <w:p>
      <w:pPr>
        <w:pStyle w:val="5"/>
        <w:ind w:left="559" w:leftChars="254"/>
      </w:pPr>
      <w:r>
        <w:rPr>
          <w:shd w:val="clear" w:color="auto" w:fill="FFFF00"/>
        </w:rPr>
        <w:t>备注</w:t>
      </w:r>
      <w:r>
        <w:t>：</w:t>
      </w:r>
    </w:p>
    <w:p>
      <w:pPr>
        <w:pStyle w:val="5"/>
        <w:ind w:firstLine="560" w:firstLineChars="200"/>
      </w:pPr>
      <w:r>
        <w:rPr>
          <w:shd w:val="clear" w:color="auto" w:fill="FFFF00"/>
        </w:rPr>
        <w:t>1.延时竞价期，延时周期为x秒，在x秒内发生报价后，系统会进下一个x秒继续竞价，直至x秒内没人报价则延时竞价结束。</w:t>
      </w:r>
    </w:p>
    <w:p>
      <w:pPr>
        <w:pStyle w:val="5"/>
        <w:ind w:left="559" w:leftChars="254"/>
        <w:rPr>
          <w:shd w:val="clear" w:color="auto" w:fill="FFFF00"/>
        </w:rPr>
      </w:pPr>
      <w:r>
        <w:rPr>
          <w:shd w:val="clear" w:color="auto" w:fill="FFFF00"/>
        </w:rPr>
        <w:t>2.自由竞价期最高报价人（且其他竞买人提交有效报价的）在询</w:t>
      </w:r>
    </w:p>
    <w:p>
      <w:pPr>
        <w:pStyle w:val="5"/>
      </w:pPr>
      <w:r>
        <w:rPr>
          <w:shd w:val="clear" w:color="auto" w:fill="FFFF00"/>
        </w:rPr>
        <w:t>问期会有询问是否进入延时竞价，但无确认按钮，是否进入延时竞价期视询</w:t>
      </w:r>
      <w:r>
        <w:rPr>
          <w:rFonts w:hint="eastAsia"/>
          <w:shd w:val="clear" w:color="auto" w:fill="FFFF00"/>
          <w:lang w:val="en-US"/>
        </w:rPr>
        <w:t>问</w:t>
      </w:r>
      <w:r>
        <w:rPr>
          <w:shd w:val="clear" w:color="auto" w:fill="FFFF00"/>
        </w:rPr>
        <w:t>期其他竞买人确认情况而自动确定。</w:t>
      </w:r>
    </w:p>
    <w:p>
      <w:pPr>
        <w:keepLines/>
        <w:spacing w:line="417" w:lineRule="auto"/>
        <w:jc w:val="both"/>
      </w:pPr>
      <w:r>
        <w:drawing>
          <wp:inline distT="0" distB="0" distL="114300" distR="114300">
            <wp:extent cx="5676265" cy="3295650"/>
            <wp:effectExtent l="0" t="0" r="8255" b="11430"/>
            <wp:docPr id="35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Lines/>
        <w:spacing w:line="417" w:lineRule="auto"/>
        <w:jc w:val="both"/>
      </w:pPr>
      <w:r>
        <w:drawing>
          <wp:inline distT="0" distB="0" distL="114300" distR="114300">
            <wp:extent cx="5657215" cy="2991485"/>
            <wp:effectExtent l="0" t="0" r="12065" b="10795"/>
            <wp:docPr id="36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Lines/>
        <w:numPr>
          <w:ilvl w:val="0"/>
          <w:numId w:val="0"/>
        </w:numPr>
        <w:tabs>
          <w:tab w:val="left" w:pos="864"/>
        </w:tabs>
        <w:spacing w:before="43"/>
        <w:ind w:left="403" w:leftChars="0"/>
      </w:pPr>
      <w:bookmarkStart w:id="105" w:name="3.5竞价结束"/>
      <w:bookmarkEnd w:id="105"/>
      <w:bookmarkStart w:id="106" w:name="_bookmark29"/>
      <w:bookmarkEnd w:id="106"/>
      <w:bookmarkStart w:id="107" w:name="_Toc22760"/>
      <w:bookmarkStart w:id="108" w:name="_Toc140330670"/>
      <w:bookmarkStart w:id="109" w:name="_Toc9262"/>
      <w:bookmarkStart w:id="110" w:name="_Toc140332967"/>
      <w:r>
        <w:rPr>
          <w:rFonts w:hint="eastAsia"/>
          <w:lang w:val="en-US" w:eastAsia="zh-CN"/>
        </w:rPr>
        <w:t>2.4.8</w:t>
      </w:r>
      <w:r>
        <w:t>竞价结束</w:t>
      </w:r>
      <w:bookmarkEnd w:id="107"/>
      <w:bookmarkEnd w:id="108"/>
      <w:bookmarkEnd w:id="109"/>
      <w:bookmarkEnd w:id="110"/>
    </w:p>
    <w:p>
      <w:pPr>
        <w:pStyle w:val="5"/>
        <w:keepLines/>
        <w:spacing w:before="1" w:line="417" w:lineRule="auto"/>
        <w:ind w:right="457" w:firstLine="536" w:firstLineChars="200"/>
      </w:pPr>
      <w:r>
        <w:rPr>
          <w:spacing w:val="-6"/>
        </w:rPr>
        <w:t>竞价结束后，</w:t>
      </w:r>
      <w:r>
        <w:rPr>
          <w:rFonts w:hint="eastAsia"/>
          <w:spacing w:val="-6"/>
        </w:rPr>
        <w:t>系统会弹框提示“竞价结束”</w:t>
      </w:r>
    </w:p>
    <w:p>
      <w:pPr>
        <w:pStyle w:val="5"/>
        <w:keepLines/>
        <w:ind w:left="120"/>
      </w:pPr>
      <w:r>
        <w:drawing>
          <wp:inline distT="0" distB="0" distL="114300" distR="114300">
            <wp:extent cx="5273040" cy="3435350"/>
            <wp:effectExtent l="0" t="0" r="0" b="889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Lines/>
        <w:numPr>
          <w:ilvl w:val="0"/>
          <w:numId w:val="0"/>
        </w:numPr>
        <w:spacing w:before="38"/>
        <w:rPr>
          <w:rFonts w:hint="eastAsia"/>
          <w:sz w:val="28"/>
          <w:szCs w:val="28"/>
          <w:lang w:val="en-US" w:eastAsia="zh-CN"/>
        </w:rPr>
      </w:pPr>
      <w:bookmarkStart w:id="111" w:name="_Toc31777"/>
      <w:bookmarkStart w:id="112" w:name="_Toc30472"/>
      <w:r>
        <w:rPr>
          <w:rFonts w:hint="eastAsia"/>
          <w:sz w:val="28"/>
          <w:szCs w:val="28"/>
          <w:lang w:val="en-US" w:eastAsia="zh-CN"/>
        </w:rPr>
        <w:t>2.5报价历史记录</w:t>
      </w:r>
      <w:bookmarkEnd w:id="111"/>
      <w:bookmarkEnd w:id="112"/>
    </w:p>
    <w:p>
      <w:pPr>
        <w:pStyle w:val="5"/>
        <w:keepLines/>
        <w:ind w:left="1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点击报价历史记录，根据相应的标段可查看报价历史信息</w:t>
      </w:r>
    </w:p>
    <w:p>
      <w:pPr>
        <w:pStyle w:val="5"/>
        <w:keepLines/>
        <w:ind w:left="120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6690" cy="2290445"/>
            <wp:effectExtent l="0" t="0" r="6350" b="10795"/>
            <wp:docPr id="50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2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Lines/>
        <w:ind w:left="120"/>
      </w:pPr>
      <w:r>
        <w:drawing>
          <wp:inline distT="0" distB="0" distL="114300" distR="114300">
            <wp:extent cx="5266690" cy="2271395"/>
            <wp:effectExtent l="0" t="0" r="6350" b="14605"/>
            <wp:docPr id="51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2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Lines/>
        <w:numPr>
          <w:ilvl w:val="0"/>
          <w:numId w:val="0"/>
        </w:numPr>
        <w:spacing w:before="38"/>
        <w:rPr>
          <w:rFonts w:hint="eastAsia"/>
          <w:sz w:val="28"/>
          <w:szCs w:val="28"/>
          <w:lang w:val="en-US" w:eastAsia="zh-CN"/>
        </w:rPr>
      </w:pPr>
      <w:bookmarkStart w:id="113" w:name="_Toc31596"/>
      <w:bookmarkStart w:id="114" w:name="_Toc14916"/>
      <w:r>
        <w:rPr>
          <w:rFonts w:hint="eastAsia"/>
          <w:sz w:val="28"/>
          <w:szCs w:val="28"/>
          <w:lang w:val="en-US" w:eastAsia="zh-CN"/>
        </w:rPr>
        <w:t>2.5资质审查</w:t>
      </w:r>
      <w:bookmarkEnd w:id="113"/>
      <w:bookmarkEnd w:id="114"/>
    </w:p>
    <w:p>
      <w:pPr>
        <w:pStyle w:val="5"/>
        <w:keepLines/>
        <w:ind w:left="1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根据对应的项目信息查看资质审查详情</w:t>
      </w:r>
    </w:p>
    <w:p>
      <w:pPr>
        <w:pStyle w:val="5"/>
        <w:keepLines/>
        <w:ind w:left="12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296160"/>
            <wp:effectExtent l="0" t="0" r="6350" b="5080"/>
            <wp:docPr id="53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2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Lines/>
        <w:ind w:left="120"/>
      </w:pPr>
      <w:r>
        <w:drawing>
          <wp:inline distT="0" distB="0" distL="114300" distR="114300">
            <wp:extent cx="5261610" cy="2229485"/>
            <wp:effectExtent l="0" t="0" r="11430" b="10795"/>
            <wp:docPr id="52" name="图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2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Lines/>
        <w:numPr>
          <w:ilvl w:val="0"/>
          <w:numId w:val="0"/>
        </w:numPr>
        <w:spacing w:before="38"/>
        <w:rPr>
          <w:rFonts w:hint="eastAsia"/>
          <w:sz w:val="28"/>
          <w:szCs w:val="28"/>
          <w:lang w:val="en-US" w:eastAsia="zh-CN"/>
        </w:rPr>
      </w:pPr>
      <w:bookmarkStart w:id="115" w:name="_Toc10341"/>
      <w:bookmarkStart w:id="116" w:name="_Toc24949"/>
      <w:r>
        <w:rPr>
          <w:rFonts w:hint="eastAsia"/>
          <w:sz w:val="28"/>
          <w:szCs w:val="28"/>
          <w:lang w:val="en-US" w:eastAsia="zh-CN"/>
        </w:rPr>
        <w:t>2.6我的文档</w:t>
      </w:r>
      <w:bookmarkEnd w:id="115"/>
      <w:bookmarkEnd w:id="116"/>
    </w:p>
    <w:p>
      <w:pPr>
        <w:pStyle w:val="5"/>
        <w:keepLines/>
        <w:ind w:left="1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点击该菜单，可对参与过的项目的相关文档进行查看</w:t>
      </w:r>
    </w:p>
    <w:p>
      <w:pPr>
        <w:pStyle w:val="5"/>
        <w:keepLines/>
        <w:ind w:left="120"/>
      </w:pPr>
      <w:r>
        <w:drawing>
          <wp:inline distT="0" distB="0" distL="114300" distR="114300">
            <wp:extent cx="5266690" cy="2293620"/>
            <wp:effectExtent l="0" t="0" r="6350" b="7620"/>
            <wp:docPr id="54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2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Lines/>
        <w:numPr>
          <w:ilvl w:val="0"/>
          <w:numId w:val="0"/>
        </w:numPr>
        <w:spacing w:before="38"/>
        <w:rPr>
          <w:rFonts w:hint="eastAsia"/>
          <w:sz w:val="28"/>
          <w:szCs w:val="28"/>
          <w:lang w:val="en-US" w:eastAsia="zh-CN"/>
        </w:rPr>
      </w:pPr>
      <w:bookmarkStart w:id="117" w:name="_Toc15891"/>
      <w:bookmarkStart w:id="118" w:name="_Toc26354"/>
      <w:r>
        <w:rPr>
          <w:rFonts w:hint="eastAsia"/>
          <w:sz w:val="28"/>
          <w:szCs w:val="28"/>
          <w:lang w:val="en-US" w:eastAsia="zh-CN"/>
        </w:rPr>
        <w:t>2.7出让文件下载</w:t>
      </w:r>
      <w:bookmarkEnd w:id="117"/>
      <w:bookmarkEnd w:id="118"/>
    </w:p>
    <w:p>
      <w:pPr>
        <w:pStyle w:val="5"/>
        <w:keepLines/>
        <w:ind w:left="1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点击出让文件下载，可对意向项目的出让文件进行下载查看</w:t>
      </w:r>
    </w:p>
    <w:p>
      <w:pPr>
        <w:pStyle w:val="5"/>
        <w:keepLines/>
        <w:ind w:left="12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01240"/>
            <wp:effectExtent l="0" t="0" r="6350" b="0"/>
            <wp:docPr id="55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3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3677920</wp:posOffset>
              </wp:positionH>
              <wp:positionV relativeFrom="page">
                <wp:posOffset>9932670</wp:posOffset>
              </wp:positionV>
              <wp:extent cx="203835" cy="139700"/>
              <wp:effectExtent l="0" t="0" r="0" b="0"/>
              <wp:wrapNone/>
              <wp:docPr id="56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8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-</w:t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89.6pt;margin-top:782.1pt;height:11pt;width:16.05pt;mso-position-horizontal-relative:page;mso-position-vertical-relative:page;z-index:-251657216;mso-width-relative:page;mso-height-relative:page;" filled="f" stroked="f" coordsize="21600,21600" o:gfxdata="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vbrD+2wAAAA0BAAAPAAAAAAAAAAEAIAAAACIAAABk&#10;cnMvZG93bnJldi54bWxQSwECFAAUAAAACACHTuJAogsLucoBAACOAwAADgAAAAAAAAABACAAAAAq&#10;AQAAZHJzL2Uyb0RvYy54bWxQSwUGAAAAAAYABgBZAQAAZ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sz w:val="18"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z w:val="18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2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3647440</wp:posOffset>
              </wp:positionH>
              <wp:positionV relativeFrom="page">
                <wp:posOffset>9932670</wp:posOffset>
              </wp:positionV>
              <wp:extent cx="263525" cy="139700"/>
              <wp:effectExtent l="0" t="0" r="0" b="0"/>
              <wp:wrapNone/>
              <wp:docPr id="57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5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34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-</w:t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1" o:spid="_x0000_s1026" o:spt="202" type="#_x0000_t202" style="position:absolute;left:0pt;margin-left:287.2pt;margin-top:782.1pt;height:11pt;width:20.75pt;mso-position-horizontal-relative:page;mso-position-vertical-relative:page;z-index:-251656192;mso-width-relative:page;mso-height-relative:page;" filled="f" stroked="f" coordsize="21600,21600" o:gfxdata="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8LCJTbAAAADQEAAA8AAAAAAAAAAQAgAAAAIgAAAGRycy9k&#10;b3ducmV2LnhtbFBLAQIUABQAAAAIAIdO4kCFSGHTxgEAAIEDAAAOAAAAAAAAAAEAIAAAACo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sz w:val="18"/>
                      </w:rPr>
                      <w:t>34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z w:val="18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2"/>
      <w:numFmt w:val="decimal"/>
      <w:lvlText w:val="%1"/>
      <w:lvlJc w:val="left"/>
      <w:pPr>
        <w:ind w:left="938" w:hanging="536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938" w:hanging="536"/>
      </w:pPr>
      <w:rPr>
        <w:rFonts w:hint="default" w:ascii="Calibri" w:hAnsi="Calibri" w:eastAsia="Calibri" w:cs="Calibri"/>
        <w:b/>
        <w:bCs/>
        <w:spacing w:val="-1"/>
        <w:w w:val="99"/>
        <w:sz w:val="30"/>
        <w:szCs w:val="30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1524" w:hanging="716"/>
      </w:pPr>
      <w:rPr>
        <w:rFonts w:hint="default" w:ascii="Calibri" w:hAnsi="Calibri" w:eastAsia="Calibri" w:cs="Calibri"/>
        <w:b/>
        <w:bCs/>
        <w:spacing w:val="-1"/>
        <w:w w:val="100"/>
        <w:sz w:val="28"/>
        <w:szCs w:val="28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56" w:hanging="71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75" w:hanging="71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93" w:hanging="71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12" w:hanging="71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30" w:hanging="71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249" w:hanging="716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xNTFkZTU3NTExOGE1MTFkZTIwMjIxYWVkM2I0MmIifQ=="/>
  </w:docVars>
  <w:rsids>
    <w:rsidRoot w:val="70B96295"/>
    <w:rsid w:val="00221573"/>
    <w:rsid w:val="00396DDE"/>
    <w:rsid w:val="005165B7"/>
    <w:rsid w:val="0062748D"/>
    <w:rsid w:val="00673240"/>
    <w:rsid w:val="007109C1"/>
    <w:rsid w:val="009B0CBE"/>
    <w:rsid w:val="00A24819"/>
    <w:rsid w:val="00AC7FA9"/>
    <w:rsid w:val="00CE6D07"/>
    <w:rsid w:val="00D03250"/>
    <w:rsid w:val="0CDC5C3A"/>
    <w:rsid w:val="17864C3B"/>
    <w:rsid w:val="17B71035"/>
    <w:rsid w:val="18724EF4"/>
    <w:rsid w:val="1A6F5E01"/>
    <w:rsid w:val="1C940287"/>
    <w:rsid w:val="22530BFE"/>
    <w:rsid w:val="27363334"/>
    <w:rsid w:val="2C23775D"/>
    <w:rsid w:val="344A3E9A"/>
    <w:rsid w:val="379D521C"/>
    <w:rsid w:val="3948314A"/>
    <w:rsid w:val="39ED47EB"/>
    <w:rsid w:val="3A734AA9"/>
    <w:rsid w:val="3A9F15DA"/>
    <w:rsid w:val="3B53405D"/>
    <w:rsid w:val="41870F04"/>
    <w:rsid w:val="43016703"/>
    <w:rsid w:val="44045952"/>
    <w:rsid w:val="47275C6C"/>
    <w:rsid w:val="4A415D5F"/>
    <w:rsid w:val="4BE84DA3"/>
    <w:rsid w:val="4D1E4DAD"/>
    <w:rsid w:val="51445531"/>
    <w:rsid w:val="51932E53"/>
    <w:rsid w:val="528F626B"/>
    <w:rsid w:val="54BA3A67"/>
    <w:rsid w:val="55B62913"/>
    <w:rsid w:val="62DE5968"/>
    <w:rsid w:val="63533F98"/>
    <w:rsid w:val="64E033FC"/>
    <w:rsid w:val="66FA4D6B"/>
    <w:rsid w:val="67A51AC8"/>
    <w:rsid w:val="6805570E"/>
    <w:rsid w:val="68203003"/>
    <w:rsid w:val="6B946326"/>
    <w:rsid w:val="6F6E5BBD"/>
    <w:rsid w:val="6FE947FF"/>
    <w:rsid w:val="70974A97"/>
    <w:rsid w:val="70B96295"/>
    <w:rsid w:val="722319C9"/>
    <w:rsid w:val="770C1E3A"/>
    <w:rsid w:val="78C74139"/>
    <w:rsid w:val="7C343C6A"/>
    <w:rsid w:val="7E487B2E"/>
    <w:rsid w:val="7F8854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20"/>
      <w:outlineLvl w:val="0"/>
    </w:pPr>
    <w:rPr>
      <w:rFonts w:ascii="宋体" w:hAnsi="宋体" w:eastAsia="宋体" w:cs="宋体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58"/>
      <w:ind w:left="938" w:hanging="536"/>
      <w:outlineLvl w:val="1"/>
    </w:pPr>
    <w:rPr>
      <w:rFonts w:ascii="宋体" w:hAnsi="宋体" w:eastAsia="宋体" w:cs="宋体"/>
      <w:b/>
      <w:bCs/>
      <w:sz w:val="30"/>
      <w:szCs w:val="30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ind w:left="1524" w:hanging="716"/>
      <w:outlineLvl w:val="2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6">
    <w:name w:val="toc 3"/>
    <w:basedOn w:val="1"/>
    <w:next w:val="1"/>
    <w:unhideWhenUsed/>
    <w:uiPriority w:val="39"/>
    <w:pPr>
      <w:widowControl/>
      <w:autoSpaceDE/>
      <w:autoSpaceDN/>
      <w:spacing w:after="100" w:line="259" w:lineRule="auto"/>
      <w:ind w:left="440"/>
    </w:pPr>
    <w:rPr>
      <w:rFonts w:ascii="等线" w:hAnsi="等线" w:eastAsia="等线" w:cs="Times New Roman"/>
      <w:lang w:val="en-US" w:bidi="ar-SA"/>
    </w:rPr>
  </w:style>
  <w:style w:type="paragraph" w:styleId="7">
    <w:name w:val="toc 1"/>
    <w:basedOn w:val="1"/>
    <w:next w:val="1"/>
    <w:unhideWhenUsed/>
    <w:qFormat/>
    <w:uiPriority w:val="39"/>
    <w:pPr>
      <w:widowControl/>
      <w:autoSpaceDE/>
      <w:autoSpaceDN/>
      <w:spacing w:after="100" w:line="259" w:lineRule="auto"/>
    </w:pPr>
    <w:rPr>
      <w:rFonts w:ascii="等线" w:hAnsi="等线" w:eastAsia="等线" w:cs="Times New Roman"/>
      <w:lang w:val="en-US" w:bidi="ar-SA"/>
    </w:rPr>
  </w:style>
  <w:style w:type="paragraph" w:styleId="8">
    <w:name w:val="toc 2"/>
    <w:basedOn w:val="1"/>
    <w:next w:val="1"/>
    <w:unhideWhenUsed/>
    <w:qFormat/>
    <w:uiPriority w:val="39"/>
    <w:pPr>
      <w:widowControl/>
      <w:autoSpaceDE/>
      <w:autoSpaceDN/>
      <w:spacing w:after="100" w:line="259" w:lineRule="auto"/>
      <w:ind w:left="220"/>
    </w:pPr>
    <w:rPr>
      <w:rFonts w:ascii="等线" w:hAnsi="等线" w:eastAsia="等线" w:cs="Times New Roman"/>
      <w:lang w:val="en-US" w:bidi="ar-SA"/>
    </w:rPr>
  </w:style>
  <w:style w:type="character" w:styleId="11">
    <w:name w:val="Strong"/>
    <w:basedOn w:val="10"/>
    <w:qFormat/>
    <w:uiPriority w:val="0"/>
    <w:rPr>
      <w:b/>
      <w:bCs/>
    </w:rPr>
  </w:style>
  <w:style w:type="character" w:styleId="12">
    <w:name w:val="FollowedHyperlink"/>
    <w:basedOn w:val="10"/>
    <w:qFormat/>
    <w:uiPriority w:val="0"/>
    <w:rPr>
      <w:color w:val="333333"/>
      <w:u w:val="none"/>
    </w:rPr>
  </w:style>
  <w:style w:type="character" w:styleId="13">
    <w:name w:val="Emphasis"/>
    <w:basedOn w:val="10"/>
    <w:qFormat/>
    <w:uiPriority w:val="0"/>
    <w:rPr>
      <w:b/>
      <w:bCs/>
    </w:rPr>
  </w:style>
  <w:style w:type="character" w:styleId="14">
    <w:name w:val="HTML Definition"/>
    <w:basedOn w:val="10"/>
    <w:qFormat/>
    <w:uiPriority w:val="0"/>
  </w:style>
  <w:style w:type="character" w:styleId="15">
    <w:name w:val="HTML Typewriter"/>
    <w:basedOn w:val="10"/>
    <w:qFormat/>
    <w:uiPriority w:val="0"/>
    <w:rPr>
      <w:rFonts w:ascii="monospace" w:hAnsi="monospace" w:eastAsia="monospace" w:cs="monospace"/>
      <w:sz w:val="20"/>
    </w:rPr>
  </w:style>
  <w:style w:type="character" w:styleId="16">
    <w:name w:val="HTML Acronym"/>
    <w:basedOn w:val="10"/>
    <w:qFormat/>
    <w:uiPriority w:val="0"/>
  </w:style>
  <w:style w:type="character" w:styleId="17">
    <w:name w:val="HTML Variable"/>
    <w:basedOn w:val="10"/>
    <w:qFormat/>
    <w:uiPriority w:val="0"/>
  </w:style>
  <w:style w:type="character" w:styleId="18">
    <w:name w:val="Hyperlink"/>
    <w:basedOn w:val="10"/>
    <w:qFormat/>
    <w:uiPriority w:val="99"/>
    <w:rPr>
      <w:color w:val="333333"/>
      <w:u w:val="none"/>
    </w:rPr>
  </w:style>
  <w:style w:type="character" w:styleId="19">
    <w:name w:val="HTML Code"/>
    <w:basedOn w:val="10"/>
    <w:qFormat/>
    <w:uiPriority w:val="0"/>
    <w:rPr>
      <w:rFonts w:hint="default" w:ascii="monospace" w:hAnsi="monospace" w:eastAsia="monospace" w:cs="monospace"/>
      <w:sz w:val="20"/>
    </w:rPr>
  </w:style>
  <w:style w:type="character" w:styleId="20">
    <w:name w:val="HTML Cite"/>
    <w:basedOn w:val="10"/>
    <w:qFormat/>
    <w:uiPriority w:val="0"/>
  </w:style>
  <w:style w:type="character" w:styleId="21">
    <w:name w:val="HTML Keyboard"/>
    <w:basedOn w:val="10"/>
    <w:qFormat/>
    <w:uiPriority w:val="0"/>
    <w:rPr>
      <w:rFonts w:hint="default" w:ascii="monospace" w:hAnsi="monospace" w:eastAsia="monospace" w:cs="monospace"/>
      <w:sz w:val="20"/>
    </w:rPr>
  </w:style>
  <w:style w:type="character" w:styleId="22">
    <w:name w:val="HTML Sample"/>
    <w:basedOn w:val="10"/>
    <w:uiPriority w:val="0"/>
    <w:rPr>
      <w:rFonts w:hint="default" w:ascii="monospace" w:hAnsi="monospace" w:eastAsia="monospace" w:cs="monospace"/>
    </w:rPr>
  </w:style>
  <w:style w:type="paragraph" w:customStyle="1" w:styleId="23">
    <w:name w:val="Table Paragraph"/>
    <w:basedOn w:val="1"/>
    <w:qFormat/>
    <w:uiPriority w:val="1"/>
    <w:pPr>
      <w:spacing w:line="339" w:lineRule="exact"/>
    </w:pPr>
    <w:rPr>
      <w:rFonts w:ascii="宋体" w:hAnsi="宋体" w:eastAsia="宋体" w:cs="宋体"/>
      <w:lang w:val="zh-CN" w:eastAsia="zh-CN" w:bidi="zh-CN"/>
    </w:rPr>
  </w:style>
  <w:style w:type="paragraph" w:styleId="24">
    <w:name w:val="List Paragraph"/>
    <w:basedOn w:val="1"/>
    <w:qFormat/>
    <w:uiPriority w:val="1"/>
    <w:pPr>
      <w:ind w:left="1524" w:hanging="716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25">
    <w:name w:val="_Style 24"/>
    <w:basedOn w:val="2"/>
    <w:next w:val="1"/>
    <w:unhideWhenUsed/>
    <w:qFormat/>
    <w:uiPriority w:val="39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等线 Light" w:hAnsi="等线 Light" w:eastAsia="等线 Light" w:cs="Times New Roman"/>
      <w:b w:val="0"/>
      <w:bCs w:val="0"/>
      <w:color w:val="2F5496"/>
      <w:sz w:val="32"/>
      <w:szCs w:val="32"/>
      <w:lang w:val="en-US" w:bidi="ar-SA"/>
    </w:rPr>
  </w:style>
  <w:style w:type="paragraph" w:customStyle="1" w:styleId="2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8">
    <w:name w:val="ui-autocomplete"/>
    <w:basedOn w:val="10"/>
    <w:qFormat/>
    <w:uiPriority w:val="0"/>
  </w:style>
  <w:style w:type="character" w:customStyle="1" w:styleId="29">
    <w:name w:val="node-text1"/>
    <w:basedOn w:val="10"/>
    <w:qFormat/>
    <w:uiPriority w:val="0"/>
    <w:rPr>
      <w:sz w:val="15"/>
      <w:szCs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jpe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24</Pages>
  <Words>2375</Words>
  <Characters>2618</Characters>
  <Lines>37</Lines>
  <Paragraphs>10</Paragraphs>
  <TotalTime>1</TotalTime>
  <ScaleCrop>false</ScaleCrop>
  <LinksUpToDate>false</LinksUpToDate>
  <CharactersWithSpaces>2702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2022-01-21T09:24:00Z</dcterms:created>
  <dc:creator>Administrator</dc:creator>
  <cp:lastModifiedBy>石石石</cp:lastModifiedBy>
  <dcterms:modified xsi:type="dcterms:W3CDTF">2023-07-17T01:17:16Z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A76ABB2379D24F909525D17A0DA167EE_13</vt:lpwstr>
  </property>
</Properties>
</file>