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4"/>
        <w:rPr>
          <w:rFonts w:ascii="Times New Roman"/>
          <w:sz w:val="25"/>
        </w:rPr>
      </w:pPr>
    </w:p>
    <w:p>
      <w:pPr>
        <w:spacing w:before="0" w:line="813" w:lineRule="exact"/>
        <w:ind w:left="1588" w:right="2125" w:firstLine="0"/>
        <w:jc w:val="center"/>
        <w:rPr>
          <w:rFonts w:hint="eastAsia" w:ascii="Microsoft YaHei UI" w:eastAsia="Microsoft YaHei UI"/>
          <w:b/>
          <w:spacing w:val="15"/>
          <w:w w:val="100"/>
          <w:sz w:val="52"/>
        </w:rPr>
      </w:pPr>
      <w:r>
        <w:rPr>
          <w:rFonts w:hint="eastAsia" w:ascii="Microsoft YaHei UI" w:eastAsia="Microsoft YaHei UI"/>
          <w:b/>
          <w:sz w:val="52"/>
        </w:rPr>
        <w:t>青海电子招标投标公共服务平台</w:t>
      </w:r>
      <w:r>
        <w:rPr>
          <w:rFonts w:hint="eastAsia" w:ascii="Microsoft YaHei UI" w:eastAsia="Microsoft YaHei UI"/>
          <w:b/>
          <w:spacing w:val="15"/>
          <w:w w:val="100"/>
          <w:sz w:val="52"/>
        </w:rPr>
        <w:t>评标系统</w:t>
      </w:r>
    </w:p>
    <w:p>
      <w:pPr>
        <w:spacing w:before="0" w:line="813" w:lineRule="exact"/>
        <w:ind w:left="1588" w:right="2125" w:firstLine="0"/>
        <w:jc w:val="center"/>
        <w:rPr>
          <w:rFonts w:hint="default" w:ascii="Microsoft YaHei UI" w:eastAsia="Microsoft YaHei UI"/>
          <w:b/>
          <w:sz w:val="52"/>
          <w:lang w:val="en-US" w:eastAsia="zh-CN"/>
        </w:rPr>
      </w:pPr>
      <w:r>
        <w:rPr>
          <w:rFonts w:hint="eastAsia" w:ascii="Microsoft YaHei UI" w:eastAsia="Microsoft YaHei UI"/>
          <w:b/>
          <w:spacing w:val="15"/>
          <w:w w:val="100"/>
          <w:sz w:val="52"/>
        </w:rPr>
        <w:t>操作手册</w:t>
      </w:r>
      <w:r>
        <w:rPr>
          <w:rFonts w:hint="eastAsia" w:ascii="Microsoft YaHei UI" w:eastAsia="Microsoft YaHei UI"/>
          <w:b/>
          <w:spacing w:val="15"/>
          <w:w w:val="100"/>
          <w:sz w:val="52"/>
          <w:lang w:eastAsia="zh-CN"/>
        </w:rPr>
        <w:t>（</w:t>
      </w:r>
      <w:r>
        <w:rPr>
          <w:rFonts w:hint="eastAsia" w:ascii="Microsoft YaHei UI" w:eastAsia="Microsoft YaHei UI"/>
          <w:b/>
          <w:spacing w:val="15"/>
          <w:w w:val="100"/>
          <w:sz w:val="52"/>
          <w:lang w:val="en-US" w:eastAsia="zh-CN"/>
        </w:rPr>
        <w:t>评标专家</w:t>
      </w:r>
      <w:r>
        <w:rPr>
          <w:rFonts w:hint="eastAsia" w:ascii="Microsoft YaHei UI" w:eastAsia="Microsoft YaHei UI"/>
          <w:b/>
          <w:spacing w:val="15"/>
          <w:w w:val="100"/>
          <w:sz w:val="52"/>
          <w:lang w:eastAsia="zh-CN"/>
        </w:rPr>
        <w:t>）</w:t>
      </w:r>
    </w:p>
    <w:p>
      <w:pPr>
        <w:pStyle w:val="2"/>
        <w:rPr>
          <w:rFonts w:ascii="Microsoft YaHei UI"/>
          <w:b/>
          <w:sz w:val="52"/>
        </w:rPr>
      </w:pPr>
    </w:p>
    <w:p>
      <w:pPr>
        <w:pStyle w:val="2"/>
        <w:rPr>
          <w:rFonts w:ascii="Microsoft YaHei UI"/>
          <w:b/>
          <w:sz w:val="52"/>
        </w:rPr>
      </w:pPr>
    </w:p>
    <w:p>
      <w:pPr>
        <w:pStyle w:val="2"/>
        <w:rPr>
          <w:rFonts w:ascii="Microsoft YaHei UI"/>
          <w:b/>
          <w:sz w:val="52"/>
        </w:rPr>
      </w:pPr>
    </w:p>
    <w:p>
      <w:pPr>
        <w:pStyle w:val="2"/>
        <w:rPr>
          <w:rFonts w:ascii="Microsoft YaHei UI"/>
          <w:b/>
          <w:sz w:val="52"/>
        </w:rPr>
      </w:pPr>
    </w:p>
    <w:p>
      <w:pPr>
        <w:pStyle w:val="2"/>
        <w:rPr>
          <w:rFonts w:ascii="Microsoft YaHei UI"/>
          <w:b/>
          <w:sz w:val="52"/>
        </w:rPr>
      </w:pPr>
    </w:p>
    <w:p>
      <w:pPr>
        <w:pStyle w:val="2"/>
        <w:rPr>
          <w:rFonts w:ascii="Microsoft YaHei UI"/>
          <w:b/>
          <w:sz w:val="52"/>
        </w:rPr>
      </w:pPr>
    </w:p>
    <w:p>
      <w:pPr>
        <w:pStyle w:val="2"/>
        <w:spacing w:before="10"/>
        <w:rPr>
          <w:rFonts w:ascii="Microsoft YaHei UI"/>
          <w:b/>
          <w:sz w:val="57"/>
        </w:rPr>
      </w:pPr>
    </w:p>
    <w:p>
      <w:pPr>
        <w:spacing w:before="0"/>
        <w:ind w:left="1588" w:right="2125" w:firstLine="0"/>
        <w:jc w:val="center"/>
        <w:rPr>
          <w:rFonts w:hint="eastAsia" w:ascii="Microsoft YaHei UI" w:eastAsia="Microsoft YaHei UI"/>
          <w:b/>
          <w:sz w:val="52"/>
        </w:rPr>
      </w:pPr>
      <w:r>
        <w:rPr>
          <w:rFonts w:hint="eastAsia" w:ascii="Microsoft YaHei UI" w:eastAsia="Microsoft YaHei UI"/>
          <w:b/>
          <w:w w:val="90"/>
          <w:sz w:val="52"/>
        </w:rPr>
        <w:t>202</w:t>
      </w:r>
      <w:r>
        <w:rPr>
          <w:rFonts w:hint="eastAsia" w:ascii="Microsoft YaHei UI" w:eastAsia="Microsoft YaHei UI"/>
          <w:b/>
          <w:w w:val="90"/>
          <w:sz w:val="52"/>
          <w:lang w:val="en-US" w:eastAsia="zh-CN"/>
        </w:rPr>
        <w:t>3</w:t>
      </w:r>
      <w:r>
        <w:rPr>
          <w:rFonts w:hint="eastAsia" w:ascii="Microsoft YaHei UI" w:eastAsia="Microsoft YaHei UI"/>
          <w:b/>
          <w:spacing w:val="-12"/>
          <w:w w:val="90"/>
          <w:sz w:val="52"/>
        </w:rPr>
        <w:t xml:space="preserve">年 </w:t>
      </w:r>
      <w:r>
        <w:rPr>
          <w:rFonts w:hint="eastAsia" w:ascii="Microsoft YaHei UI" w:eastAsia="Microsoft YaHei UI"/>
          <w:b/>
          <w:spacing w:val="-12"/>
          <w:w w:val="90"/>
          <w:sz w:val="52"/>
          <w:lang w:val="en-US" w:eastAsia="zh-CN"/>
        </w:rPr>
        <w:t>7</w:t>
      </w:r>
      <w:bookmarkStart w:id="9" w:name="_GoBack"/>
      <w:bookmarkEnd w:id="9"/>
      <w:r>
        <w:rPr>
          <w:rFonts w:hint="eastAsia" w:ascii="Microsoft YaHei UI" w:eastAsia="Microsoft YaHei UI"/>
          <w:b/>
          <w:spacing w:val="-7"/>
          <w:w w:val="90"/>
          <w:sz w:val="52"/>
        </w:rPr>
        <w:t>月</w:t>
      </w:r>
    </w:p>
    <w:p>
      <w:pPr>
        <w:spacing w:after="0"/>
        <w:jc w:val="center"/>
        <w:rPr>
          <w:rFonts w:hint="eastAsia" w:ascii="Microsoft YaHei UI" w:eastAsia="Microsoft YaHei UI"/>
          <w:sz w:val="52"/>
        </w:rPr>
        <w:sectPr>
          <w:type w:val="continuous"/>
          <w:pgSz w:w="11910" w:h="16840"/>
          <w:pgMar w:top="1580" w:right="1140" w:bottom="280" w:left="1680" w:header="720" w:footer="720" w:gutter="0"/>
          <w:cols w:space="720" w:num="1"/>
        </w:sectPr>
      </w:pPr>
    </w:p>
    <w:p>
      <w:pPr>
        <w:pStyle w:val="2"/>
        <w:spacing w:before="8"/>
        <w:rPr>
          <w:rFonts w:ascii="Microsoft YaHei UI"/>
          <w:b/>
          <w:sz w:val="12"/>
        </w:rPr>
      </w:pPr>
    </w:p>
    <w:p>
      <w:pPr>
        <w:tabs>
          <w:tab w:val="left" w:pos="5925"/>
        </w:tabs>
        <w:spacing w:before="75" w:after="19"/>
        <w:ind w:right="0"/>
        <w:jc w:val="left"/>
        <w:rPr>
          <w:rFonts w:ascii="Calibri" w:eastAsia="Calibri"/>
          <w:sz w:val="18"/>
        </w:rPr>
      </w:pPr>
      <w:r>
        <w:rPr>
          <w:sz w:val="18"/>
        </w:rPr>
        <w:tab/>
      </w:r>
      <w:r>
        <w:rPr>
          <w:rFonts w:hint="eastAsia"/>
          <w:sz w:val="18"/>
        </w:rPr>
        <w:t>青海电子招标投标公共服务平台</w:t>
      </w:r>
      <w:r>
        <w:rPr>
          <w:spacing w:val="90"/>
          <w:sz w:val="18"/>
        </w:rPr>
        <w:t xml:space="preserve"> </w:t>
      </w:r>
    </w:p>
    <w:p>
      <w:pPr>
        <w:pStyle w:val="2"/>
        <w:spacing w:line="86" w:lineRule="exact"/>
        <w:ind w:left="120"/>
        <w:rPr>
          <w:rFonts w:ascii="Calibri"/>
          <w:sz w:val="8"/>
        </w:rPr>
      </w:pPr>
      <w:r>
        <w:rPr>
          <w:rFonts w:ascii="Calibri"/>
          <w:position w:val="-1"/>
          <w:sz w:val="8"/>
        </w:rPr>
        <w:pict>
          <v:group id="_x0000_s1026" o:spid="_x0000_s1026" o:spt="203" style="height:4.35pt;width:415.3pt;" coordsize="8306,87">
            <o:lock v:ext="edit"/>
            <v:shape id="_x0000_s1027" o:spid="_x0000_s1027" style="position:absolute;left:0;top:0;height:87;width:8306;" fillcolor="#612322" filled="t" stroked="f" coordsize="8306,87" path="m8306,29l0,29,0,86,8306,86,8306,29xm8306,0l0,0,0,14,8306,14,8306,0xe">
              <v:path arrowok="t"/>
              <v:fill on="t" focussize="0,0"/>
              <v:stroke on="f"/>
              <v:imagedata o:title=""/>
              <o:lock v:ext="edit"/>
            </v:shape>
            <w10:wrap type="none"/>
            <w10:anchorlock/>
          </v:group>
        </w:pict>
      </w:r>
    </w:p>
    <w:p>
      <w:pPr>
        <w:pStyle w:val="2"/>
        <w:rPr>
          <w:rFonts w:ascii="Calibri"/>
          <w:sz w:val="20"/>
        </w:rPr>
      </w:pPr>
    </w:p>
    <w:p>
      <w:pPr>
        <w:pStyle w:val="2"/>
        <w:rPr>
          <w:rFonts w:ascii="Calibri"/>
          <w:sz w:val="20"/>
        </w:rPr>
      </w:pPr>
    </w:p>
    <w:p>
      <w:pPr>
        <w:pStyle w:val="2"/>
        <w:rPr>
          <w:rFonts w:ascii="Calibri"/>
          <w:sz w:val="20"/>
        </w:rPr>
      </w:pPr>
    </w:p>
    <w:p>
      <w:pPr>
        <w:pStyle w:val="2"/>
        <w:rPr>
          <w:rFonts w:ascii="Calibri"/>
          <w:sz w:val="24"/>
        </w:rPr>
      </w:pPr>
    </w:p>
    <w:p>
      <w:pPr>
        <w:spacing w:before="0" w:line="538" w:lineRule="exact"/>
        <w:ind w:left="1588" w:right="2125" w:firstLine="0"/>
        <w:jc w:val="center"/>
        <w:rPr>
          <w:rFonts w:hint="eastAsia" w:ascii="Microsoft YaHei UI" w:eastAsia="Microsoft YaHei UI"/>
          <w:b/>
          <w:sz w:val="32"/>
        </w:rPr>
      </w:pPr>
      <w:r>
        <w:rPr>
          <w:rFonts w:hint="eastAsia" w:ascii="Microsoft YaHei UI" w:eastAsia="Microsoft YaHei UI"/>
          <w:b/>
          <w:sz w:val="32"/>
        </w:rPr>
        <w:t>目录</w:t>
      </w:r>
    </w:p>
    <w:sdt>
      <w:sdtPr>
        <w:id w:val="1"/>
        <w:docPartObj>
          <w:docPartGallery w:val="Table of Contents"/>
          <w:docPartUnique/>
        </w:docPartObj>
      </w:sdtPr>
      <w:sdtContent>
        <w:p>
          <w:pPr>
            <w:pStyle w:val="7"/>
            <w:tabs>
              <w:tab w:val="right" w:leader="dot" w:pos="8425"/>
            </w:tabs>
            <w:spacing w:before="765"/>
          </w:pPr>
          <w:r>
            <w:fldChar w:fldCharType="begin"/>
          </w:r>
          <w:r>
            <w:instrText xml:space="preserve"> HYPERLINK \l "_TOC_250008" </w:instrText>
          </w:r>
          <w:r>
            <w:fldChar w:fldCharType="separate"/>
          </w:r>
          <w:r>
            <w:t>一、代理机构评标系统登录</w:t>
          </w:r>
          <w:r>
            <w:rPr>
              <w:rFonts w:ascii="Times New Roman" w:eastAsia="Times New Roman"/>
            </w:rPr>
            <w:tab/>
          </w:r>
          <w:r>
            <w:t>1</w:t>
          </w:r>
          <w:r>
            <w:fldChar w:fldCharType="end"/>
          </w:r>
        </w:p>
        <w:p>
          <w:pPr>
            <w:pStyle w:val="7"/>
            <w:tabs>
              <w:tab w:val="right" w:leader="dot" w:pos="8425"/>
            </w:tabs>
          </w:pPr>
          <w:r>
            <w:fldChar w:fldCharType="begin"/>
          </w:r>
          <w:r>
            <w:instrText xml:space="preserve"> HYPERLINK \l "_TOC_250007" </w:instrText>
          </w:r>
          <w:r>
            <w:fldChar w:fldCharType="separate"/>
          </w:r>
          <w:r>
            <w:t>二、评委专家登录评标系统</w:t>
          </w:r>
          <w:r>
            <w:rPr>
              <w:rFonts w:ascii="Times New Roman" w:eastAsia="Times New Roman"/>
            </w:rPr>
            <w:tab/>
          </w:r>
          <w:r>
            <w:rPr>
              <w:rFonts w:hint="eastAsia"/>
              <w:lang w:val="en-US" w:eastAsia="zh-CN"/>
            </w:rPr>
            <w:t>4</w:t>
          </w:r>
          <w:r>
            <w:fldChar w:fldCharType="end"/>
          </w:r>
        </w:p>
        <w:p>
          <w:pPr>
            <w:pStyle w:val="7"/>
            <w:tabs>
              <w:tab w:val="right" w:leader="dot" w:pos="8425"/>
            </w:tabs>
          </w:pPr>
          <w:r>
            <w:fldChar w:fldCharType="begin"/>
          </w:r>
          <w:r>
            <w:instrText xml:space="preserve"> HYPERLINK \l "_TOC_250006" </w:instrText>
          </w:r>
          <w:r>
            <w:fldChar w:fldCharType="separate"/>
          </w:r>
          <w:r>
            <w:t>三、评标准备</w:t>
          </w:r>
          <w:r>
            <w:rPr>
              <w:rFonts w:ascii="Times New Roman" w:eastAsia="Times New Roman"/>
            </w:rPr>
            <w:tab/>
          </w:r>
          <w:r>
            <w:t>5</w:t>
          </w:r>
          <w:r>
            <w:fldChar w:fldCharType="end"/>
          </w:r>
        </w:p>
        <w:p>
          <w:pPr>
            <w:pStyle w:val="7"/>
            <w:tabs>
              <w:tab w:val="right" w:leader="dot" w:pos="8425"/>
            </w:tabs>
          </w:pPr>
          <w:r>
            <w:fldChar w:fldCharType="begin"/>
          </w:r>
          <w:r>
            <w:instrText xml:space="preserve"> HYPERLINK \l "_TOC_250005" </w:instrText>
          </w:r>
          <w:r>
            <w:fldChar w:fldCharType="separate"/>
          </w:r>
          <w:r>
            <w:t>四、清标</w:t>
          </w:r>
          <w:r>
            <w:rPr>
              <w:rFonts w:ascii="Times New Roman" w:eastAsia="Times New Roman"/>
            </w:rPr>
            <w:tab/>
          </w:r>
          <w:r>
            <w:rPr>
              <w:rFonts w:hint="eastAsia"/>
              <w:lang w:val="en-US" w:eastAsia="zh-CN"/>
            </w:rPr>
            <w:t>8</w:t>
          </w:r>
          <w:r>
            <w:fldChar w:fldCharType="end"/>
          </w:r>
        </w:p>
        <w:p>
          <w:pPr>
            <w:pStyle w:val="7"/>
            <w:tabs>
              <w:tab w:val="right" w:leader="dot" w:pos="8425"/>
            </w:tabs>
          </w:pPr>
          <w:r>
            <w:fldChar w:fldCharType="begin"/>
          </w:r>
          <w:r>
            <w:instrText xml:space="preserve"> HYPERLINK \l "_TOC_250004" </w:instrText>
          </w:r>
          <w:r>
            <w:fldChar w:fldCharType="separate"/>
          </w:r>
          <w:r>
            <w:t>五、初步评审</w:t>
          </w:r>
          <w:r>
            <w:rPr>
              <w:rFonts w:ascii="Times New Roman" w:eastAsia="Times New Roman"/>
            </w:rPr>
            <w:tab/>
          </w:r>
          <w:r>
            <w:t>10</w:t>
          </w:r>
          <w:r>
            <w:fldChar w:fldCharType="end"/>
          </w:r>
        </w:p>
        <w:p>
          <w:pPr>
            <w:pStyle w:val="7"/>
            <w:tabs>
              <w:tab w:val="right" w:leader="dot" w:pos="8425"/>
            </w:tabs>
            <w:rPr>
              <w:rFonts w:hint="eastAsia" w:eastAsia="宋体"/>
              <w:lang w:val="en-US" w:eastAsia="zh-CN"/>
            </w:rPr>
          </w:pPr>
          <w:r>
            <w:fldChar w:fldCharType="begin"/>
          </w:r>
          <w:r>
            <w:instrText xml:space="preserve"> HYPERLINK \l "_TOC_250003" </w:instrText>
          </w:r>
          <w:r>
            <w:fldChar w:fldCharType="separate"/>
          </w:r>
          <w:r>
            <w:t>六、详细评审</w:t>
          </w:r>
          <w:r>
            <w:rPr>
              <w:rFonts w:ascii="Times New Roman" w:eastAsia="Times New Roman"/>
            </w:rPr>
            <w:tab/>
          </w:r>
          <w:r>
            <w:rPr>
              <w:rFonts w:hint="eastAsia"/>
              <w:lang w:val="en-US" w:eastAsia="zh-CN"/>
            </w:rPr>
            <w:t>1</w:t>
          </w:r>
          <w:r>
            <w:fldChar w:fldCharType="end"/>
          </w:r>
          <w:r>
            <w:rPr>
              <w:rFonts w:hint="eastAsia"/>
              <w:lang w:val="en-US" w:eastAsia="zh-CN"/>
            </w:rPr>
            <w:t>3</w:t>
          </w:r>
        </w:p>
        <w:p>
          <w:pPr>
            <w:pStyle w:val="7"/>
            <w:tabs>
              <w:tab w:val="right" w:leader="dot" w:pos="8425"/>
            </w:tabs>
            <w:rPr>
              <w:rFonts w:hint="eastAsia" w:eastAsia="宋体"/>
              <w:lang w:val="en-US" w:eastAsia="zh-CN"/>
            </w:rPr>
          </w:pPr>
          <w:r>
            <w:fldChar w:fldCharType="begin"/>
          </w:r>
          <w:r>
            <w:instrText xml:space="preserve"> HYPERLINK \l "_TOC_250003" </w:instrText>
          </w:r>
          <w:r>
            <w:fldChar w:fldCharType="separate"/>
          </w:r>
          <w:r>
            <w:rPr>
              <w:rFonts w:hint="eastAsia"/>
              <w:lang w:val="en-US" w:eastAsia="zh-CN"/>
            </w:rPr>
            <w:t>七</w:t>
          </w:r>
          <w:r>
            <w:t>、</w:t>
          </w:r>
          <w:r>
            <w:rPr>
              <w:rFonts w:hint="eastAsia"/>
              <w:lang w:val="en-US" w:eastAsia="zh-CN"/>
            </w:rPr>
            <w:t>废标操作</w:t>
          </w:r>
          <w:r>
            <w:rPr>
              <w:rFonts w:ascii="Times New Roman" w:eastAsia="Times New Roman"/>
            </w:rPr>
            <w:tab/>
          </w:r>
          <w:r>
            <w:rPr>
              <w:rFonts w:hint="eastAsia"/>
              <w:lang w:val="en-US" w:eastAsia="zh-CN"/>
            </w:rPr>
            <w:t>1</w:t>
          </w:r>
          <w:r>
            <w:fldChar w:fldCharType="end"/>
          </w:r>
          <w:r>
            <w:rPr>
              <w:rFonts w:hint="eastAsia"/>
              <w:lang w:val="en-US" w:eastAsia="zh-CN"/>
            </w:rPr>
            <w:t>7</w:t>
          </w:r>
        </w:p>
        <w:p>
          <w:pPr>
            <w:pStyle w:val="7"/>
            <w:tabs>
              <w:tab w:val="right" w:leader="dot" w:pos="8425"/>
            </w:tabs>
            <w:rPr>
              <w:rFonts w:hint="eastAsia" w:eastAsia="宋体"/>
              <w:lang w:val="en-US" w:eastAsia="zh-CN"/>
            </w:rPr>
          </w:pPr>
          <w:r>
            <w:fldChar w:fldCharType="begin"/>
          </w:r>
          <w:r>
            <w:instrText xml:space="preserve"> HYPERLINK \l "_TOC_250002" </w:instrText>
          </w:r>
          <w:r>
            <w:fldChar w:fldCharType="separate"/>
          </w:r>
          <w:r>
            <w:rPr>
              <w:rFonts w:hint="eastAsia"/>
              <w:lang w:val="en-US" w:eastAsia="zh-CN"/>
            </w:rPr>
            <w:t>八</w:t>
          </w:r>
          <w:r>
            <w:t>、</w:t>
          </w:r>
          <w:r>
            <w:rPr>
              <w:rFonts w:hint="eastAsia"/>
              <w:lang w:val="en-US" w:eastAsia="zh-CN"/>
            </w:rPr>
            <w:t>评标结果</w:t>
          </w:r>
          <w:r>
            <w:rPr>
              <w:rFonts w:ascii="Times New Roman" w:eastAsia="Times New Roman"/>
            </w:rPr>
            <w:tab/>
          </w:r>
          <w:r>
            <w:rPr>
              <w:rFonts w:hint="eastAsia"/>
              <w:lang w:val="en-US" w:eastAsia="zh-CN"/>
            </w:rPr>
            <w:t>1</w:t>
          </w:r>
          <w:r>
            <w:fldChar w:fldCharType="end"/>
          </w:r>
          <w:r>
            <w:rPr>
              <w:rFonts w:hint="eastAsia"/>
              <w:lang w:val="en-US" w:eastAsia="zh-CN"/>
            </w:rPr>
            <w:t>8</w:t>
          </w:r>
        </w:p>
        <w:p>
          <w:pPr>
            <w:pStyle w:val="7"/>
            <w:tabs>
              <w:tab w:val="right" w:leader="dot" w:pos="8425"/>
            </w:tabs>
          </w:pPr>
          <w:r>
            <w:fldChar w:fldCharType="begin"/>
          </w:r>
          <w:r>
            <w:instrText xml:space="preserve"> HYPERLINK \l "_TOC_250002" </w:instrText>
          </w:r>
          <w:r>
            <w:fldChar w:fldCharType="separate"/>
          </w:r>
          <w:r>
            <w:rPr>
              <w:rFonts w:hint="eastAsia"/>
              <w:lang w:val="en-US" w:eastAsia="zh-CN"/>
            </w:rPr>
            <w:t>九、四合一视频会议系统</w:t>
          </w:r>
          <w:r>
            <w:rPr>
              <w:rFonts w:ascii="Times New Roman" w:eastAsia="Times New Roman"/>
            </w:rPr>
            <w:tab/>
          </w:r>
          <w:r>
            <w:rPr>
              <w:rFonts w:hint="eastAsia"/>
              <w:lang w:val="en-US" w:eastAsia="zh-CN"/>
            </w:rPr>
            <w:t>2</w:t>
          </w:r>
          <w:r>
            <w:fldChar w:fldCharType="end"/>
          </w:r>
          <w:r>
            <w:rPr>
              <w:rFonts w:hint="eastAsia"/>
              <w:lang w:val="en-US" w:eastAsia="zh-CN"/>
            </w:rPr>
            <w:t>2</w:t>
          </w:r>
        </w:p>
      </w:sdtContent>
    </w:sd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1"/>
        </w:rPr>
        <w:sectPr>
          <w:pgSz w:w="11910" w:h="16840"/>
          <w:pgMar w:top="440" w:right="1140" w:bottom="280" w:left="1680" w:header="720" w:footer="720" w:gutter="0"/>
          <w:cols w:space="720" w:num="1"/>
        </w:sectPr>
      </w:pPr>
      <w:r>
        <w:pict>
          <v:rect id="_x0000_s1028" o:spid="_x0000_s1028" o:spt="1" style="position:absolute;left:0pt;margin-left:90pt;margin-top:9.2pt;height:2.85pt;width:415.3pt;mso-position-horizontal-relative:page;mso-wrap-distance-bottom:0pt;mso-wrap-distance-top:0pt;z-index:-251649024;mso-width-relative:page;mso-height-relative:page;" fillcolor="#9BBA58" filled="t" stroked="f" coordsize="21600,21600">
            <v:path/>
            <v:fill on="t" focussize="0,0"/>
            <v:stroke on="f"/>
            <v:imagedata o:title=""/>
            <o:lock v:ext="edit"/>
            <w10:wrap type="topAndBottom"/>
          </v:rect>
        </w:pict>
      </w:r>
    </w:p>
    <w:p>
      <w:pPr>
        <w:pStyle w:val="2"/>
        <w:rPr>
          <w:sz w:val="20"/>
        </w:rPr>
      </w:pPr>
    </w:p>
    <w:p>
      <w:pPr>
        <w:pStyle w:val="2"/>
        <w:spacing w:before="7"/>
        <w:rPr>
          <w:sz w:val="20"/>
        </w:rPr>
      </w:pPr>
    </w:p>
    <w:p>
      <w:pPr>
        <w:pStyle w:val="3"/>
        <w:spacing w:before="0" w:line="537" w:lineRule="exact"/>
      </w:pPr>
      <w:bookmarkStart w:id="0" w:name="_TOC_250008"/>
      <w:bookmarkEnd w:id="0"/>
      <w:r>
        <w:rPr>
          <w:w w:val="95"/>
        </w:rPr>
        <w:t>一、代理机构评标系统登录</w:t>
      </w:r>
    </w:p>
    <w:p>
      <w:pPr>
        <w:pStyle w:val="23"/>
        <w:keepNext w:val="0"/>
        <w:keepLines w:val="0"/>
        <w:pageBreakBefore w:val="0"/>
        <w:widowControl w:val="0"/>
        <w:numPr>
          <w:ilvl w:val="1"/>
          <w:numId w:val="1"/>
        </w:numPr>
        <w:tabs>
          <w:tab w:val="left" w:pos="680"/>
        </w:tabs>
        <w:kinsoku/>
        <w:wordWrap/>
        <w:overflowPunct/>
        <w:topLinePunct w:val="0"/>
        <w:autoSpaceDE w:val="0"/>
        <w:autoSpaceDN w:val="0"/>
        <w:bidi w:val="0"/>
        <w:adjustRightInd/>
        <w:snapToGrid/>
        <w:spacing w:before="214" w:after="0" w:line="360" w:lineRule="auto"/>
        <w:ind w:left="119" w:right="0" w:firstLine="0"/>
        <w:jc w:val="left"/>
        <w:textAlignment w:val="auto"/>
        <w:rPr>
          <w:sz w:val="32"/>
        </w:rPr>
      </w:pPr>
      <w:r>
        <w:rPr>
          <w:w w:val="95"/>
          <w:sz w:val="32"/>
        </w:rPr>
        <w:t>打开电脑桌面，找到</w:t>
      </w:r>
      <w:r>
        <w:rPr>
          <w:spacing w:val="-11"/>
          <w:w w:val="95"/>
          <w:sz w:val="32"/>
        </w:rPr>
        <w:t xml:space="preserve"> </w:t>
      </w:r>
      <w:r>
        <w:rPr>
          <w:w w:val="99"/>
          <w:sz w:val="32"/>
        </w:rPr>
        <w:drawing>
          <wp:inline distT="0" distB="0" distL="0" distR="0">
            <wp:extent cx="732790" cy="876300"/>
            <wp:effectExtent l="0" t="0" r="381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733043" cy="876300"/>
                    </a:xfrm>
                    <a:prstGeom prst="rect">
                      <a:avLst/>
                    </a:prstGeom>
                  </pic:spPr>
                </pic:pic>
              </a:graphicData>
            </a:graphic>
          </wp:inline>
        </w:drawing>
      </w:r>
      <w:r>
        <w:rPr>
          <w:w w:val="95"/>
          <w:sz w:val="32"/>
        </w:rPr>
        <w:t>“青海省网上开评标系统”</w:t>
      </w:r>
      <w:r>
        <w:rPr>
          <w:spacing w:val="1"/>
          <w:w w:val="95"/>
          <w:sz w:val="32"/>
        </w:rPr>
        <w:t xml:space="preserve"> </w:t>
      </w:r>
      <w:r>
        <w:rPr>
          <w:sz w:val="32"/>
        </w:rPr>
        <w:t>快捷方式。</w:t>
      </w:r>
    </w:p>
    <w:p>
      <w:pPr>
        <w:pStyle w:val="23"/>
        <w:numPr>
          <w:ilvl w:val="1"/>
          <w:numId w:val="1"/>
        </w:numPr>
        <w:tabs>
          <w:tab w:val="left" w:pos="680"/>
        </w:tabs>
        <w:spacing w:before="189" w:after="0" w:line="240" w:lineRule="auto"/>
        <w:ind w:left="679" w:right="0" w:hanging="560"/>
        <w:jc w:val="left"/>
        <w:rPr>
          <w:sz w:val="32"/>
        </w:rPr>
      </w:pPr>
      <w:r>
        <w:rPr>
          <w:sz w:val="32"/>
        </w:rPr>
        <w:t>打开后，找到“开标管理员”按钮</w:t>
      </w:r>
    </w:p>
    <w:p>
      <w:pPr>
        <w:pStyle w:val="23"/>
        <w:numPr>
          <w:ilvl w:val="0"/>
          <w:numId w:val="0"/>
        </w:numPr>
        <w:tabs>
          <w:tab w:val="left" w:pos="680"/>
        </w:tabs>
        <w:spacing w:before="189" w:after="0" w:line="240" w:lineRule="auto"/>
        <w:ind w:left="119" w:leftChars="0" w:right="0" w:rightChars="0"/>
        <w:jc w:val="left"/>
        <w:rPr>
          <w:sz w:val="32"/>
        </w:rPr>
      </w:pPr>
      <w:r>
        <w:drawing>
          <wp:inline distT="0" distB="0" distL="114300" distR="114300">
            <wp:extent cx="5767070" cy="2468880"/>
            <wp:effectExtent l="0" t="0" r="1143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767070" cy="2468880"/>
                    </a:xfrm>
                    <a:prstGeom prst="rect">
                      <a:avLst/>
                    </a:prstGeom>
                    <a:noFill/>
                    <a:ln>
                      <a:noFill/>
                    </a:ln>
                  </pic:spPr>
                </pic:pic>
              </a:graphicData>
            </a:graphic>
          </wp:inline>
        </w:drawing>
      </w:r>
    </w:p>
    <w:p>
      <w:pPr>
        <w:pStyle w:val="2"/>
        <w:spacing w:before="6"/>
        <w:rPr>
          <w:sz w:val="13"/>
        </w:rPr>
      </w:pPr>
    </w:p>
    <w:p>
      <w:pPr>
        <w:pStyle w:val="23"/>
        <w:keepNext w:val="0"/>
        <w:keepLines w:val="0"/>
        <w:pageBreakBefore w:val="0"/>
        <w:widowControl w:val="0"/>
        <w:numPr>
          <w:ilvl w:val="1"/>
          <w:numId w:val="1"/>
        </w:numPr>
        <w:tabs>
          <w:tab w:val="left" w:pos="680"/>
        </w:tabs>
        <w:kinsoku/>
        <w:wordWrap/>
        <w:overflowPunct/>
        <w:topLinePunct w:val="0"/>
        <w:autoSpaceDE w:val="0"/>
        <w:autoSpaceDN w:val="0"/>
        <w:bidi w:val="0"/>
        <w:adjustRightInd/>
        <w:snapToGrid/>
        <w:spacing w:before="214" w:after="0" w:line="360" w:lineRule="auto"/>
        <w:ind w:left="680" w:right="0" w:hanging="561"/>
        <w:jc w:val="left"/>
        <w:textAlignment w:val="auto"/>
        <w:rPr>
          <w:sz w:val="32"/>
        </w:rPr>
      </w:pPr>
      <w:r>
        <w:rPr>
          <w:w w:val="95"/>
          <w:sz w:val="32"/>
        </w:rPr>
        <w:t>在</w:t>
      </w:r>
      <w:r>
        <w:rPr>
          <w:rFonts w:hint="eastAsia"/>
          <w:w w:val="95"/>
          <w:sz w:val="32"/>
          <w:lang w:val="en-US" w:eastAsia="zh-CN"/>
        </w:rPr>
        <w:t>右侧登录方式中</w:t>
      </w:r>
      <w:r>
        <w:rPr>
          <w:w w:val="95"/>
          <w:sz w:val="32"/>
        </w:rPr>
        <w:t>选择</w:t>
      </w:r>
      <w:r>
        <w:rPr>
          <w:rFonts w:hint="eastAsia"/>
          <w:w w:val="95"/>
          <w:sz w:val="32"/>
          <w:lang w:val="en-US" w:eastAsia="zh-CN"/>
        </w:rPr>
        <w:t>CA登录</w:t>
      </w:r>
      <w:r>
        <w:rPr>
          <w:spacing w:val="1"/>
          <w:w w:val="95"/>
          <w:sz w:val="32"/>
        </w:rPr>
        <w:t xml:space="preserve">，插入 </w:t>
      </w:r>
      <w:r>
        <w:rPr>
          <w:w w:val="95"/>
          <w:sz w:val="32"/>
        </w:rPr>
        <w:t>CA 锁登录系统</w:t>
      </w:r>
    </w:p>
    <w:p>
      <w:pPr>
        <w:pStyle w:val="2"/>
        <w:spacing w:before="10"/>
        <w:rPr>
          <w:sz w:val="10"/>
        </w:rPr>
      </w:pPr>
    </w:p>
    <w:p>
      <w:pPr>
        <w:spacing w:after="0"/>
        <w:rPr>
          <w:sz w:val="10"/>
        </w:rPr>
        <w:sectPr>
          <w:footerReference r:id="rId5" w:type="default"/>
          <w:pgSz w:w="11910" w:h="16840"/>
          <w:pgMar w:top="1580" w:right="1140" w:bottom="860" w:left="1680" w:header="0" w:footer="663" w:gutter="0"/>
          <w:pgNumType w:start="1"/>
          <w:cols w:space="720" w:num="1"/>
        </w:sectPr>
      </w:pPr>
      <w:r>
        <w:drawing>
          <wp:inline distT="0" distB="0" distL="114300" distR="114300">
            <wp:extent cx="5767070" cy="2468880"/>
            <wp:effectExtent l="0" t="0" r="1143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767070" cy="2468880"/>
                    </a:xfrm>
                    <a:prstGeom prst="rect">
                      <a:avLst/>
                    </a:prstGeom>
                    <a:noFill/>
                    <a:ln>
                      <a:noFill/>
                    </a:ln>
                  </pic:spPr>
                </pic:pic>
              </a:graphicData>
            </a:graphic>
          </wp:inline>
        </w:drawing>
      </w:r>
    </w:p>
    <w:p>
      <w:pPr>
        <w:pStyle w:val="2"/>
        <w:rPr>
          <w:sz w:val="20"/>
        </w:rPr>
      </w:pPr>
    </w:p>
    <w:p>
      <w:pPr>
        <w:pStyle w:val="23"/>
        <w:numPr>
          <w:ilvl w:val="1"/>
          <w:numId w:val="1"/>
        </w:numPr>
        <w:tabs>
          <w:tab w:val="left" w:pos="680"/>
        </w:tabs>
        <w:spacing w:before="199" w:after="0" w:line="240" w:lineRule="auto"/>
        <w:ind w:left="679" w:right="0" w:hanging="560"/>
        <w:jc w:val="left"/>
        <w:rPr>
          <w:sz w:val="32"/>
        </w:rPr>
      </w:pPr>
      <w:r>
        <w:rPr>
          <w:sz w:val="32"/>
        </w:rPr>
        <w:t>录入控制价</w:t>
      </w:r>
    </w:p>
    <w:p>
      <w:pPr>
        <w:pStyle w:val="2"/>
        <w:spacing w:before="214"/>
        <w:ind w:left="760"/>
        <w:rPr>
          <w:rFonts w:hint="eastAsia" w:eastAsia="宋体"/>
          <w:lang w:eastAsia="zh-CN"/>
        </w:rPr>
      </w:pPr>
      <w:r>
        <w:t>点击评标准备—控制价录入—输入控制价后点保存</w:t>
      </w:r>
      <w:r>
        <w:rPr>
          <w:rFonts w:hint="eastAsia"/>
          <w:lang w:eastAsia="zh-CN"/>
        </w:rPr>
        <w:t>。</w:t>
      </w:r>
    </w:p>
    <w:p>
      <w:pPr>
        <w:pStyle w:val="2"/>
        <w:spacing w:before="3"/>
        <w:rPr>
          <w:sz w:val="13"/>
        </w:rPr>
      </w:pPr>
      <w:r>
        <w:drawing>
          <wp:inline distT="0" distB="0" distL="114300" distR="114300">
            <wp:extent cx="5772150" cy="1306830"/>
            <wp:effectExtent l="0" t="0" r="635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t="2372"/>
                    <a:stretch>
                      <a:fillRect/>
                    </a:stretch>
                  </pic:blipFill>
                  <pic:spPr>
                    <a:xfrm>
                      <a:off x="0" y="0"/>
                      <a:ext cx="5772150" cy="1306830"/>
                    </a:xfrm>
                    <a:prstGeom prst="rect">
                      <a:avLst/>
                    </a:prstGeom>
                    <a:noFill/>
                    <a:ln>
                      <a:noFill/>
                    </a:ln>
                  </pic:spPr>
                </pic:pic>
              </a:graphicData>
            </a:graphic>
          </wp:inline>
        </w:drawing>
      </w:r>
    </w:p>
    <w:p>
      <w:pPr>
        <w:pStyle w:val="23"/>
        <w:numPr>
          <w:ilvl w:val="1"/>
          <w:numId w:val="1"/>
        </w:numPr>
        <w:tabs>
          <w:tab w:val="left" w:pos="680"/>
        </w:tabs>
        <w:spacing w:before="171" w:after="0" w:line="240" w:lineRule="auto"/>
        <w:ind w:left="679" w:right="0" w:hanging="560"/>
        <w:jc w:val="left"/>
        <w:rPr>
          <w:sz w:val="32"/>
        </w:rPr>
      </w:pPr>
      <w:r>
        <w:rPr>
          <w:sz w:val="32"/>
        </w:rPr>
        <w:t>确定评委</w:t>
      </w:r>
    </w:p>
    <w:p>
      <w:pPr>
        <w:pStyle w:val="2"/>
        <w:spacing w:before="214" w:line="364" w:lineRule="auto"/>
        <w:ind w:left="120" w:right="660" w:firstLine="640"/>
      </w:pPr>
      <w:r>
        <w:rPr>
          <w:spacing w:val="12"/>
          <w:w w:val="95"/>
        </w:rPr>
        <w:t>点击评标准备——确定评委——</w:t>
      </w:r>
      <w:r>
        <w:rPr>
          <w:rFonts w:hint="eastAsia"/>
          <w:spacing w:val="12"/>
          <w:w w:val="95"/>
          <w:lang w:val="en-US" w:eastAsia="zh-CN"/>
        </w:rPr>
        <w:t>获取评委名单</w:t>
      </w:r>
      <w:r>
        <w:t>。</w:t>
      </w:r>
      <w:r>
        <w:drawing>
          <wp:inline distT="0" distB="0" distL="114300" distR="114300">
            <wp:extent cx="5768340" cy="2030095"/>
            <wp:effectExtent l="0" t="0" r="1016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768340" cy="2030095"/>
                    </a:xfrm>
                    <a:prstGeom prst="rect">
                      <a:avLst/>
                    </a:prstGeom>
                    <a:noFill/>
                    <a:ln>
                      <a:noFill/>
                    </a:ln>
                  </pic:spPr>
                </pic:pic>
              </a:graphicData>
            </a:graphic>
          </wp:inline>
        </w:drawing>
      </w:r>
    </w:p>
    <w:p>
      <w:pPr>
        <w:pStyle w:val="23"/>
        <w:numPr>
          <w:ilvl w:val="1"/>
          <w:numId w:val="1"/>
        </w:numPr>
        <w:tabs>
          <w:tab w:val="left" w:pos="680"/>
        </w:tabs>
        <w:spacing w:before="171" w:after="0" w:line="240" w:lineRule="auto"/>
        <w:ind w:left="679" w:right="0" w:hanging="560"/>
        <w:jc w:val="left"/>
        <w:rPr>
          <w:rFonts w:hint="eastAsia"/>
          <w:sz w:val="32"/>
          <w:lang w:val="en-US" w:eastAsia="zh-CN"/>
        </w:rPr>
      </w:pPr>
      <w:r>
        <w:rPr>
          <w:sz w:val="32"/>
        </w:rPr>
        <w:t>评委类型区</w:t>
      </w:r>
      <w:r>
        <w:rPr>
          <w:rFonts w:hint="eastAsia"/>
          <w:sz w:val="32"/>
          <w:lang w:val="en-US" w:eastAsia="zh-CN"/>
        </w:rPr>
        <w:t>分</w:t>
      </w:r>
    </w:p>
    <w:p>
      <w:pPr>
        <w:pStyle w:val="2"/>
        <w:keepNext w:val="0"/>
        <w:keepLines w:val="0"/>
        <w:pageBreakBefore w:val="0"/>
        <w:widowControl w:val="0"/>
        <w:kinsoku/>
        <w:wordWrap/>
        <w:overflowPunct/>
        <w:topLinePunct w:val="0"/>
        <w:autoSpaceDE w:val="0"/>
        <w:autoSpaceDN w:val="0"/>
        <w:bidi w:val="0"/>
        <w:adjustRightInd/>
        <w:snapToGrid/>
        <w:spacing w:before="214" w:after="0" w:line="360" w:lineRule="auto"/>
        <w:ind w:left="119" w:right="0" w:firstLine="641"/>
        <w:textAlignment w:val="auto"/>
        <w:rPr>
          <w:rFonts w:hint="eastAsia"/>
        </w:rPr>
      </w:pPr>
      <w:r>
        <w:rPr>
          <w:rFonts w:hint="eastAsia"/>
          <w:spacing w:val="12"/>
          <w:w w:val="95"/>
          <w:lang w:val="en-US" w:eastAsia="zh-CN"/>
        </w:rPr>
        <w:t>获取评委名单后按照系统提示，对经济、技术专家进</w:t>
      </w:r>
      <w:r>
        <w:rPr>
          <w:rFonts w:hint="eastAsia" w:ascii="宋体" w:hAnsi="宋体" w:eastAsia="宋体" w:cs="宋体"/>
          <w:sz w:val="32"/>
          <w:szCs w:val="22"/>
          <w:lang w:val="en-US" w:eastAsia="zh-CN" w:bidi="ar-SA"/>
        </w:rPr>
        <w:t>行分组（不需要区分评委类型的评标办法无提示）。</w:t>
      </w:r>
      <w:r>
        <w:drawing>
          <wp:inline distT="0" distB="0" distL="114300" distR="114300">
            <wp:extent cx="5770880" cy="2512695"/>
            <wp:effectExtent l="0" t="0" r="762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rcRect t="-2992" b="-4623"/>
                    <a:stretch>
                      <a:fillRect/>
                    </a:stretch>
                  </pic:blipFill>
                  <pic:spPr>
                    <a:xfrm>
                      <a:off x="0" y="0"/>
                      <a:ext cx="5770880" cy="2512695"/>
                    </a:xfrm>
                    <a:prstGeom prst="rect">
                      <a:avLst/>
                    </a:prstGeom>
                    <a:noFill/>
                    <a:ln>
                      <a:noFill/>
                    </a:ln>
                  </pic:spPr>
                </pic:pic>
              </a:graphicData>
            </a:graphic>
          </wp:inline>
        </w:drawing>
      </w:r>
      <w:r>
        <w:rPr>
          <w:rFonts w:hint="eastAsia"/>
          <w:lang w:val="en-US" w:eastAsia="zh-CN"/>
        </w:rPr>
        <w:t xml:space="preserve">    评委类型区分</w:t>
      </w:r>
      <w:r>
        <w:rPr>
          <w:rFonts w:hint="eastAsia"/>
        </w:rPr>
        <w:t>操作如下：</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119" w:right="0" w:firstLine="641"/>
        <w:textAlignment w:val="auto"/>
        <w:rPr>
          <w:rFonts w:hint="eastAsia"/>
        </w:rPr>
      </w:pPr>
      <w:r>
        <w:rPr>
          <w:rFonts w:hint="eastAsia"/>
        </w:rPr>
        <w:t>点击评委姓名，选择编辑，勾选相应的评委类型，点击</w:t>
      </w:r>
      <w:r>
        <w:rPr>
          <w:rFonts w:hint="eastAsia"/>
          <w:lang w:val="en-US" w:eastAsia="zh-CN"/>
        </w:rPr>
        <w:t>保存</w:t>
      </w:r>
      <w:r>
        <w:rPr>
          <w:rFonts w:hint="eastAsia"/>
        </w:rPr>
        <w:t>完成评委类型区分。</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658"/>
        <w:jc w:val="center"/>
        <w:textAlignment w:val="auto"/>
      </w:pPr>
      <w:r>
        <w:drawing>
          <wp:inline distT="0" distB="0" distL="114300" distR="114300">
            <wp:extent cx="4946015" cy="2463165"/>
            <wp:effectExtent l="0" t="0" r="6985"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rcRect l="201"/>
                    <a:stretch>
                      <a:fillRect/>
                    </a:stretch>
                  </pic:blipFill>
                  <pic:spPr>
                    <a:xfrm>
                      <a:off x="0" y="0"/>
                      <a:ext cx="4946015" cy="24631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658"/>
        <w:jc w:val="center"/>
        <w:textAlignment w:val="auto"/>
      </w:pPr>
      <w:r>
        <w:drawing>
          <wp:inline distT="0" distB="0" distL="114300" distR="114300">
            <wp:extent cx="4908550" cy="2641600"/>
            <wp:effectExtent l="0" t="0" r="635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rcRect r="897"/>
                    <a:stretch>
                      <a:fillRect/>
                    </a:stretch>
                  </pic:blipFill>
                  <pic:spPr>
                    <a:xfrm>
                      <a:off x="0" y="0"/>
                      <a:ext cx="4908550" cy="26416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left="119" w:right="0" w:firstLine="641"/>
        <w:textAlignment w:val="auto"/>
      </w:pPr>
      <w:r>
        <w:rPr>
          <w:w w:val="95"/>
        </w:rPr>
        <w:t>之后，</w:t>
      </w:r>
      <w:r>
        <w:rPr>
          <w:rFonts w:hint="eastAsia"/>
          <w:w w:val="95"/>
          <w:lang w:val="en-US" w:eastAsia="zh-CN"/>
        </w:rPr>
        <w:t>让评标专家使用CA锁（无CA锁的招标人代表评委由代理机构打印评委名单使用账号密码登录）登录评标系统开始评标</w:t>
      </w:r>
      <w:r>
        <w:t>，代理机构评标准备完成。</w:t>
      </w:r>
    </w:p>
    <w:p>
      <w:pPr>
        <w:pStyle w:val="2"/>
        <w:spacing w:before="54" w:line="364" w:lineRule="auto"/>
        <w:ind w:left="120" w:right="657" w:firstLine="640"/>
      </w:pPr>
    </w:p>
    <w:p>
      <w:pPr>
        <w:pStyle w:val="2"/>
        <w:spacing w:before="54" w:line="364" w:lineRule="auto"/>
        <w:ind w:left="120" w:right="657" w:firstLine="640"/>
      </w:pPr>
    </w:p>
    <w:p>
      <w:pPr>
        <w:pStyle w:val="2"/>
        <w:spacing w:before="54" w:line="364" w:lineRule="auto"/>
        <w:ind w:right="657"/>
      </w:pPr>
    </w:p>
    <w:p>
      <w:pPr>
        <w:pStyle w:val="3"/>
        <w:spacing w:before="0" w:line="537" w:lineRule="exact"/>
        <w:rPr>
          <w:w w:val="95"/>
        </w:rPr>
      </w:pPr>
      <w:r>
        <w:rPr>
          <w:w w:val="95"/>
        </w:rPr>
        <w:drawing>
          <wp:anchor distT="0" distB="0" distL="0" distR="0" simplePos="0" relativeHeight="251664384" behindDoc="1" locked="0" layoutInCell="1" allowOverlap="1">
            <wp:simplePos x="0" y="0"/>
            <wp:positionH relativeFrom="page">
              <wp:posOffset>4302125</wp:posOffset>
            </wp:positionH>
            <wp:positionV relativeFrom="paragraph">
              <wp:posOffset>642620</wp:posOffset>
            </wp:positionV>
            <wp:extent cx="732790" cy="876300"/>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jpeg"/>
                    <pic:cNvPicPr>
                      <a:picLocks noChangeAspect="1"/>
                    </pic:cNvPicPr>
                  </pic:nvPicPr>
                  <pic:blipFill>
                    <a:blip r:embed="rId9" cstate="print"/>
                    <a:stretch>
                      <a:fillRect/>
                    </a:stretch>
                  </pic:blipFill>
                  <pic:spPr>
                    <a:xfrm>
                      <a:off x="0" y="0"/>
                      <a:ext cx="733044" cy="876300"/>
                    </a:xfrm>
                    <a:prstGeom prst="rect">
                      <a:avLst/>
                    </a:prstGeom>
                  </pic:spPr>
                </pic:pic>
              </a:graphicData>
            </a:graphic>
          </wp:anchor>
        </w:drawing>
      </w:r>
      <w:bookmarkStart w:id="1" w:name="_TOC_250007"/>
      <w:bookmarkEnd w:id="1"/>
      <w:r>
        <w:rPr>
          <w:w w:val="95"/>
        </w:rPr>
        <w:t>二、评委专家登录评标系统</w:t>
      </w:r>
    </w:p>
    <w:p>
      <w:pPr>
        <w:pStyle w:val="2"/>
        <w:rPr>
          <w:rFonts w:ascii="Microsoft YaHei UI"/>
          <w:b/>
        </w:rPr>
      </w:pPr>
    </w:p>
    <w:p>
      <w:pPr>
        <w:pStyle w:val="2"/>
        <w:spacing w:before="12"/>
        <w:rPr>
          <w:rFonts w:ascii="Microsoft YaHei UI"/>
          <w:b/>
          <w:sz w:val="38"/>
        </w:rPr>
      </w:pPr>
    </w:p>
    <w:p>
      <w:pPr>
        <w:pStyle w:val="23"/>
        <w:keepNext w:val="0"/>
        <w:keepLines w:val="0"/>
        <w:pageBreakBefore w:val="0"/>
        <w:widowControl w:val="0"/>
        <w:numPr>
          <w:ilvl w:val="1"/>
          <w:numId w:val="2"/>
        </w:numPr>
        <w:tabs>
          <w:tab w:val="left" w:pos="680"/>
          <w:tab w:val="left" w:pos="6187"/>
        </w:tabs>
        <w:kinsoku/>
        <w:wordWrap/>
        <w:overflowPunct/>
        <w:topLinePunct w:val="0"/>
        <w:autoSpaceDE w:val="0"/>
        <w:autoSpaceDN w:val="0"/>
        <w:bidi w:val="0"/>
        <w:adjustRightInd/>
        <w:snapToGrid/>
        <w:spacing w:before="0" w:after="0" w:line="332" w:lineRule="auto"/>
        <w:ind w:left="760" w:right="0" w:hanging="641"/>
        <w:jc w:val="left"/>
        <w:textAlignment w:val="auto"/>
      </w:pPr>
      <w:r>
        <w:rPr>
          <w:sz w:val="32"/>
        </w:rPr>
        <w:t>评委首先打开评标室电脑</w:t>
      </w:r>
      <w:r>
        <w:rPr>
          <w:spacing w:val="-63"/>
          <w:sz w:val="32"/>
        </w:rPr>
        <w:t>，</w:t>
      </w:r>
      <w:r>
        <w:rPr>
          <w:sz w:val="32"/>
        </w:rPr>
        <w:t>找到</w:t>
      </w:r>
      <w:r>
        <w:rPr>
          <w:sz w:val="32"/>
        </w:rPr>
        <w:tab/>
      </w:r>
      <w:r>
        <w:rPr>
          <w:spacing w:val="-1"/>
          <w:sz w:val="32"/>
        </w:rPr>
        <w:t>“青海</w:t>
      </w:r>
      <w:r>
        <w:rPr>
          <w:sz w:val="32"/>
        </w:rPr>
        <w:t>省网上开评标系统”快捷方式。</w:t>
      </w:r>
    </w:p>
    <w:p>
      <w:pPr>
        <w:pStyle w:val="23"/>
        <w:numPr>
          <w:ilvl w:val="1"/>
          <w:numId w:val="2"/>
        </w:numPr>
        <w:tabs>
          <w:tab w:val="left" w:pos="680"/>
        </w:tabs>
        <w:spacing w:before="232" w:after="0" w:line="240" w:lineRule="auto"/>
        <w:ind w:left="679" w:right="0" w:hanging="560"/>
        <w:jc w:val="left"/>
        <w:rPr>
          <w:sz w:val="32"/>
        </w:rPr>
      </w:pPr>
      <w:r>
        <w:rPr>
          <w:w w:val="95"/>
          <w:sz w:val="32"/>
        </w:rPr>
        <w:t>打开后，</w:t>
      </w:r>
      <w:r>
        <w:rPr>
          <w:rFonts w:hint="eastAsia"/>
          <w:w w:val="95"/>
          <w:sz w:val="32"/>
          <w:lang w:val="en-US" w:eastAsia="zh-CN"/>
        </w:rPr>
        <w:t>找到“评委”</w:t>
      </w:r>
      <w:r>
        <w:rPr>
          <w:sz w:val="32"/>
        </w:rPr>
        <w:t>按钮。</w:t>
      </w:r>
    </w:p>
    <w:p>
      <w:pPr>
        <w:pStyle w:val="2"/>
        <w:rPr>
          <w:sz w:val="20"/>
        </w:rPr>
      </w:pPr>
      <w:r>
        <w:drawing>
          <wp:inline distT="0" distB="0" distL="114300" distR="114300">
            <wp:extent cx="5767070" cy="2468880"/>
            <wp:effectExtent l="0" t="0" r="11430"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5767070" cy="2468880"/>
                    </a:xfrm>
                    <a:prstGeom prst="rect">
                      <a:avLst/>
                    </a:prstGeom>
                    <a:noFill/>
                    <a:ln>
                      <a:noFill/>
                    </a:ln>
                  </pic:spPr>
                </pic:pic>
              </a:graphicData>
            </a:graphic>
          </wp:inline>
        </w:drawing>
      </w:r>
    </w:p>
    <w:p>
      <w:pPr>
        <w:pStyle w:val="2"/>
        <w:spacing w:before="7"/>
        <w:rPr>
          <w:sz w:val="13"/>
        </w:rPr>
      </w:pPr>
    </w:p>
    <w:p>
      <w:pPr>
        <w:pStyle w:val="23"/>
        <w:keepNext w:val="0"/>
        <w:keepLines w:val="0"/>
        <w:pageBreakBefore w:val="0"/>
        <w:widowControl w:val="0"/>
        <w:numPr>
          <w:ilvl w:val="1"/>
          <w:numId w:val="2"/>
        </w:numPr>
        <w:tabs>
          <w:tab w:val="left" w:pos="682"/>
        </w:tabs>
        <w:kinsoku/>
        <w:wordWrap/>
        <w:overflowPunct/>
        <w:topLinePunct w:val="0"/>
        <w:autoSpaceDE w:val="0"/>
        <w:autoSpaceDN w:val="0"/>
        <w:bidi w:val="0"/>
        <w:adjustRightInd/>
        <w:snapToGrid/>
        <w:spacing w:before="55" w:after="0" w:line="365" w:lineRule="auto"/>
        <w:ind w:left="0" w:right="0" w:firstLine="0"/>
        <w:jc w:val="left"/>
        <w:textAlignment w:val="auto"/>
        <w:rPr>
          <w:rFonts w:hint="eastAsia" w:eastAsia="宋体"/>
          <w:sz w:val="32"/>
          <w:lang w:eastAsia="zh-CN"/>
        </w:rPr>
        <w:sectPr>
          <w:headerReference r:id="rId6" w:type="default"/>
          <w:footerReference r:id="rId7" w:type="default"/>
          <w:pgSz w:w="11910" w:h="16840"/>
          <w:pgMar w:top="1080" w:right="1140" w:bottom="1040" w:left="1680" w:header="454" w:footer="858" w:gutter="0"/>
          <w:cols w:space="720" w:num="1"/>
        </w:sectPr>
      </w:pPr>
      <w:r>
        <w:rPr>
          <w:rFonts w:hint="eastAsia"/>
          <w:sz w:val="32"/>
        </w:rPr>
        <w:t>在右侧登录方式中</w:t>
      </w:r>
      <w:r>
        <w:rPr>
          <w:rFonts w:hint="eastAsia" w:ascii="宋体" w:hAnsi="宋体" w:eastAsia="宋体" w:cs="宋体"/>
          <w:w w:val="95"/>
          <w:sz w:val="32"/>
          <w:szCs w:val="32"/>
          <w:lang w:val="en-US" w:eastAsia="zh-CN" w:bidi="ar-SA"/>
        </w:rPr>
        <w:t>选择CA登录（无CA锁的招标人代表评委使用</w:t>
      </w:r>
      <w:r>
        <w:rPr>
          <w:rFonts w:hint="eastAsia" w:cs="宋体"/>
          <w:w w:val="95"/>
          <w:sz w:val="32"/>
          <w:szCs w:val="32"/>
          <w:lang w:val="en-US" w:eastAsia="zh-CN" w:bidi="ar-SA"/>
        </w:rPr>
        <w:t xml:space="preserve">   </w:t>
      </w:r>
      <w:r>
        <w:rPr>
          <w:rFonts w:hint="eastAsia" w:ascii="宋体" w:hAnsi="宋体" w:eastAsia="宋体" w:cs="宋体"/>
          <w:w w:val="95"/>
          <w:sz w:val="32"/>
          <w:szCs w:val="32"/>
          <w:lang w:val="en-US" w:eastAsia="zh-CN" w:bidi="ar-SA"/>
        </w:rPr>
        <w:t>代理机构提供的账号密码登录）</w:t>
      </w:r>
      <w:r>
        <w:rPr>
          <w:rFonts w:hint="eastAsia" w:cs="宋体"/>
          <w:w w:val="95"/>
          <w:sz w:val="32"/>
          <w:szCs w:val="32"/>
          <w:lang w:val="en-US" w:eastAsia="zh-CN" w:bidi="ar-SA"/>
        </w:rPr>
        <w:t>，输入密码，即可登录评标系统。</w:t>
      </w:r>
    </w:p>
    <w:p>
      <w:pPr>
        <w:pStyle w:val="3"/>
        <w:spacing w:before="113"/>
        <w:ind w:left="0" w:leftChars="0" w:firstLine="0" w:firstLineChars="0"/>
      </w:pPr>
      <w:bookmarkStart w:id="2" w:name="_TOC_250006"/>
      <w:bookmarkEnd w:id="2"/>
      <w:r>
        <w:t>三、评标准备</w:t>
      </w:r>
    </w:p>
    <w:p>
      <w:pPr>
        <w:pStyle w:val="23"/>
        <w:numPr>
          <w:ilvl w:val="1"/>
          <w:numId w:val="3"/>
        </w:numPr>
        <w:tabs>
          <w:tab w:val="left" w:pos="680"/>
        </w:tabs>
        <w:spacing w:before="261" w:after="0" w:line="240" w:lineRule="auto"/>
        <w:ind w:left="679" w:right="0" w:hanging="560"/>
        <w:jc w:val="left"/>
        <w:rPr>
          <w:sz w:val="32"/>
        </w:rPr>
      </w:pPr>
      <w:r>
        <w:rPr>
          <w:rFonts w:hint="eastAsia"/>
          <w:sz w:val="32"/>
          <w:lang w:val="en-US" w:eastAsia="zh-CN"/>
        </w:rPr>
        <w:t>评委签到</w:t>
      </w:r>
    </w:p>
    <w:p>
      <w:pPr>
        <w:pStyle w:val="2"/>
        <w:spacing w:before="214"/>
        <w:ind w:left="760"/>
      </w:pPr>
      <w:r>
        <w:t>进入评标准备——</w:t>
      </w:r>
      <w:r>
        <w:rPr>
          <w:rFonts w:hint="eastAsia"/>
          <w:lang w:val="en-US" w:eastAsia="zh-CN"/>
        </w:rPr>
        <w:t>评委签到表</w:t>
      </w:r>
      <w:r>
        <w:t>模块，</w:t>
      </w:r>
      <w:r>
        <w:rPr>
          <w:rFonts w:hint="eastAsia"/>
          <w:lang w:val="en-US" w:eastAsia="zh-CN"/>
        </w:rPr>
        <w:t>点击签章进行签章签到</w:t>
      </w:r>
      <w:r>
        <w:t>。</w:t>
      </w:r>
    </w:p>
    <w:p>
      <w:pPr>
        <w:pStyle w:val="2"/>
        <w:spacing w:before="214"/>
        <w:jc w:val="center"/>
      </w:pPr>
      <w:r>
        <w:drawing>
          <wp:inline distT="0" distB="0" distL="114300" distR="114300">
            <wp:extent cx="5767070" cy="2468880"/>
            <wp:effectExtent l="0" t="0" r="11430" b="762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8"/>
                    <a:stretch>
                      <a:fillRect/>
                    </a:stretch>
                  </pic:blipFill>
                  <pic:spPr>
                    <a:xfrm>
                      <a:off x="0" y="0"/>
                      <a:ext cx="5767070" cy="2468880"/>
                    </a:xfrm>
                    <a:prstGeom prst="rect">
                      <a:avLst/>
                    </a:prstGeom>
                    <a:noFill/>
                    <a:ln>
                      <a:noFill/>
                    </a:ln>
                  </pic:spPr>
                </pic:pic>
              </a:graphicData>
            </a:graphic>
          </wp:inline>
        </w:drawing>
      </w:r>
    </w:p>
    <w:p>
      <w:pPr>
        <w:pStyle w:val="23"/>
        <w:numPr>
          <w:ilvl w:val="1"/>
          <w:numId w:val="3"/>
        </w:numPr>
        <w:tabs>
          <w:tab w:val="left" w:pos="680"/>
        </w:tabs>
        <w:spacing w:before="137" w:after="0" w:line="240" w:lineRule="auto"/>
        <w:ind w:left="679" w:right="0" w:hanging="560"/>
        <w:jc w:val="left"/>
        <w:rPr>
          <w:sz w:val="32"/>
        </w:rPr>
      </w:pPr>
      <w:r>
        <w:rPr>
          <w:w w:val="95"/>
          <w:sz w:val="32"/>
        </w:rPr>
        <w:t>评委回避</w:t>
      </w:r>
    </w:p>
    <w:p>
      <w:pPr>
        <w:pStyle w:val="2"/>
        <w:keepNext w:val="0"/>
        <w:keepLines w:val="0"/>
        <w:pageBreakBefore w:val="0"/>
        <w:widowControl w:val="0"/>
        <w:kinsoku/>
        <w:wordWrap/>
        <w:overflowPunct/>
        <w:topLinePunct w:val="0"/>
        <w:autoSpaceDE w:val="0"/>
        <w:autoSpaceDN w:val="0"/>
        <w:bidi w:val="0"/>
        <w:adjustRightInd/>
        <w:snapToGrid/>
        <w:spacing w:before="214" w:line="312" w:lineRule="auto"/>
        <w:ind w:left="119" w:right="0" w:firstLine="641"/>
        <w:textAlignment w:val="auto"/>
        <w:rPr>
          <w:w w:val="95"/>
        </w:rPr>
      </w:pPr>
      <w:r>
        <w:rPr>
          <w:w w:val="95"/>
        </w:rPr>
        <w:drawing>
          <wp:anchor distT="0" distB="0" distL="0" distR="0" simplePos="0" relativeHeight="251665408" behindDoc="1" locked="0" layoutInCell="1" allowOverlap="1">
            <wp:simplePos x="0" y="0"/>
            <wp:positionH relativeFrom="page">
              <wp:posOffset>1219200</wp:posOffset>
            </wp:positionH>
            <wp:positionV relativeFrom="paragraph">
              <wp:posOffset>860425</wp:posOffset>
            </wp:positionV>
            <wp:extent cx="5597525" cy="1603375"/>
            <wp:effectExtent l="0" t="0" r="0" b="0"/>
            <wp:wrapNone/>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jpeg"/>
                    <pic:cNvPicPr>
                      <a:picLocks noChangeAspect="1"/>
                    </pic:cNvPicPr>
                  </pic:nvPicPr>
                  <pic:blipFill>
                    <a:blip r:embed="rId19" cstate="print"/>
                    <a:stretch>
                      <a:fillRect/>
                    </a:stretch>
                  </pic:blipFill>
                  <pic:spPr>
                    <a:xfrm>
                      <a:off x="0" y="0"/>
                      <a:ext cx="5597652" cy="1603248"/>
                    </a:xfrm>
                    <a:prstGeom prst="rect">
                      <a:avLst/>
                    </a:prstGeom>
                  </pic:spPr>
                </pic:pic>
              </a:graphicData>
            </a:graphic>
          </wp:anchor>
        </w:drawing>
      </w:r>
      <w:r>
        <w:rPr>
          <w:w w:val="95"/>
        </w:rPr>
        <w:t>进入评标准备--- 评委回避模块， 点击左上角</w:t>
      </w:r>
      <w:r>
        <w:rPr>
          <w:rFonts w:hint="eastAsia"/>
          <w:w w:val="95"/>
          <w:lang w:eastAsia="zh-CN"/>
        </w:rPr>
        <w:t>“</w:t>
      </w:r>
      <w:r>
        <w:rPr>
          <w:rFonts w:hint="eastAsia"/>
          <w:w w:val="95"/>
          <w:lang w:val="en-US" w:eastAsia="zh-CN"/>
        </w:rPr>
        <w:t>不需要回避</w:t>
      </w:r>
      <w:r>
        <w:rPr>
          <w:rFonts w:hint="eastAsia"/>
          <w:w w:val="95"/>
          <w:lang w:eastAsia="zh-CN"/>
        </w:rPr>
        <w:t>”</w:t>
      </w:r>
      <w:r>
        <w:rPr>
          <w:w w:val="95"/>
        </w:rPr>
        <w:t>按钮。</w:t>
      </w:r>
    </w:p>
    <w:p>
      <w:pPr>
        <w:pStyle w:val="2"/>
      </w:pPr>
    </w:p>
    <w:p>
      <w:pPr>
        <w:pStyle w:val="2"/>
      </w:pPr>
    </w:p>
    <w:p>
      <w:pPr>
        <w:pStyle w:val="2"/>
      </w:pPr>
    </w:p>
    <w:p>
      <w:pPr>
        <w:pStyle w:val="2"/>
      </w:pPr>
    </w:p>
    <w:p>
      <w:pPr>
        <w:pStyle w:val="2"/>
      </w:pPr>
    </w:p>
    <w:p>
      <w:pPr>
        <w:pStyle w:val="2"/>
      </w:pPr>
    </w:p>
    <w:p>
      <w:pPr>
        <w:pStyle w:val="2"/>
      </w:pPr>
    </w:p>
    <w:p>
      <w:pPr>
        <w:pStyle w:val="23"/>
        <w:numPr>
          <w:ilvl w:val="1"/>
          <w:numId w:val="3"/>
        </w:numPr>
        <w:tabs>
          <w:tab w:val="left" w:pos="680"/>
        </w:tabs>
        <w:spacing w:before="268" w:after="0" w:line="240" w:lineRule="auto"/>
        <w:ind w:left="679" w:right="0" w:hanging="560"/>
        <w:jc w:val="left"/>
        <w:rPr>
          <w:sz w:val="32"/>
        </w:rPr>
      </w:pPr>
      <w:r>
        <w:rPr>
          <w:sz w:val="32"/>
        </w:rPr>
        <w:t>推荐评标委员会</w:t>
      </w:r>
      <w:r>
        <w:rPr>
          <w:rFonts w:hint="eastAsia"/>
          <w:sz w:val="32"/>
          <w:lang w:val="en-US" w:eastAsia="zh-CN"/>
        </w:rPr>
        <w:t>组长</w:t>
      </w:r>
    </w:p>
    <w:p>
      <w:pPr>
        <w:pStyle w:val="2"/>
        <w:keepNext w:val="0"/>
        <w:keepLines w:val="0"/>
        <w:pageBreakBefore w:val="0"/>
        <w:widowControl w:val="0"/>
        <w:kinsoku/>
        <w:wordWrap/>
        <w:overflowPunct/>
        <w:topLinePunct w:val="0"/>
        <w:autoSpaceDE w:val="0"/>
        <w:autoSpaceDN w:val="0"/>
        <w:bidi w:val="0"/>
        <w:adjustRightInd/>
        <w:snapToGrid/>
        <w:spacing w:before="214" w:line="312" w:lineRule="auto"/>
        <w:ind w:left="119" w:right="0" w:firstLine="641"/>
        <w:textAlignment w:val="auto"/>
      </w:pPr>
      <w:r>
        <w:rPr>
          <w:w w:val="95"/>
        </w:rPr>
        <w:t>进入评标准备---推</w:t>
      </w:r>
      <w:r>
        <w:rPr>
          <w:rFonts w:hint="eastAsia"/>
          <w:w w:val="95"/>
          <w:lang w:val="en-US" w:eastAsia="zh-CN"/>
        </w:rPr>
        <w:t>荐评委</w:t>
      </w:r>
      <w:r>
        <w:rPr>
          <w:w w:val="95"/>
        </w:rPr>
        <w:t>负责人模块，挑选评标委员会</w:t>
      </w:r>
      <w:r>
        <w:rPr>
          <w:rFonts w:hint="eastAsia"/>
          <w:w w:val="95"/>
          <w:lang w:val="en-US" w:eastAsia="zh-CN"/>
        </w:rPr>
        <w:t>组长</w:t>
      </w:r>
      <w:r>
        <w:rPr>
          <w:w w:val="95"/>
        </w:rPr>
        <w:t>，点击</w:t>
      </w:r>
      <w:r>
        <w:rPr>
          <w:spacing w:val="4"/>
          <w:w w:val="95"/>
        </w:rPr>
        <w:t xml:space="preserve"> </w:t>
      </w:r>
      <w:r>
        <w:rPr>
          <w:w w:val="99"/>
        </w:rPr>
        <w:drawing>
          <wp:inline distT="0" distB="0" distL="0" distR="0">
            <wp:extent cx="800100" cy="313690"/>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a:picLocks noChangeAspect="1"/>
                    </pic:cNvPicPr>
                  </pic:nvPicPr>
                  <pic:blipFill>
                    <a:blip r:embed="rId20" cstate="print"/>
                    <a:stretch>
                      <a:fillRect/>
                    </a:stretch>
                  </pic:blipFill>
                  <pic:spPr>
                    <a:xfrm>
                      <a:off x="0" y="0"/>
                      <a:ext cx="800100" cy="313944"/>
                    </a:xfrm>
                    <a:prstGeom prst="rect">
                      <a:avLst/>
                    </a:prstGeom>
                  </pic:spPr>
                </pic:pic>
              </a:graphicData>
            </a:graphic>
          </wp:inline>
        </w:drawing>
      </w:r>
      <w:r>
        <w:t>按钮即可完成推荐。</w:t>
      </w:r>
    </w:p>
    <w:p>
      <w:pPr>
        <w:spacing w:after="0" w:line="312" w:lineRule="auto"/>
        <w:sectPr>
          <w:pgSz w:w="11910" w:h="16840"/>
          <w:pgMar w:top="1080" w:right="1140" w:bottom="1040" w:left="1680" w:header="454" w:footer="858" w:gutter="0"/>
          <w:cols w:space="720" w:num="1"/>
        </w:sectPr>
      </w:pPr>
    </w:p>
    <w:p>
      <w:pPr>
        <w:pStyle w:val="2"/>
        <w:spacing w:before="3"/>
        <w:rPr>
          <w:sz w:val="28"/>
        </w:rPr>
      </w:pPr>
    </w:p>
    <w:p>
      <w:pPr>
        <w:pStyle w:val="2"/>
        <w:ind w:left="120"/>
        <w:rPr>
          <w:sz w:val="20"/>
        </w:rPr>
      </w:pPr>
      <w:r>
        <w:drawing>
          <wp:inline distT="0" distB="0" distL="114300" distR="114300">
            <wp:extent cx="5767070" cy="2468880"/>
            <wp:effectExtent l="0" t="0" r="1143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123" w:line="365" w:lineRule="auto"/>
        <w:ind w:left="119" w:right="0" w:firstLine="641"/>
        <w:jc w:val="both"/>
        <w:textAlignment w:val="auto"/>
        <w:rPr>
          <w:highlight w:val="yellow"/>
        </w:rPr>
      </w:pPr>
      <w:r>
        <w:rPr>
          <w:w w:val="95"/>
        </w:rPr>
        <w:t>如果第一轮投票没有推荐出评标委员会负责人，系统会</w:t>
      </w:r>
      <w:r>
        <w:rPr>
          <w:spacing w:val="11"/>
          <w:w w:val="95"/>
        </w:rPr>
        <w:t>自动进入下一轮投票，直到推荐出最终的评标委员会负责</w:t>
      </w:r>
      <w:r>
        <w:rPr>
          <w:w w:val="95"/>
        </w:rPr>
        <w:t>人。</w:t>
      </w:r>
      <w:r>
        <w:rPr>
          <w:w w:val="95"/>
          <w:highlight w:val="yellow"/>
        </w:rPr>
        <w:t>注：评标委员会负责人选出后才能进行</w:t>
      </w:r>
      <w:r>
        <w:rPr>
          <w:rFonts w:hint="eastAsia"/>
          <w:w w:val="95"/>
          <w:highlight w:val="yellow"/>
          <w:lang w:val="en-US" w:eastAsia="zh-CN"/>
        </w:rPr>
        <w:t>后续</w:t>
      </w:r>
      <w:r>
        <w:rPr>
          <w:w w:val="95"/>
          <w:highlight w:val="yellow"/>
        </w:rPr>
        <w:t>的评审工</w:t>
      </w:r>
      <w:r>
        <w:rPr>
          <w:highlight w:val="yellow"/>
        </w:rPr>
        <w:t>作。</w:t>
      </w:r>
    </w:p>
    <w:p>
      <w:pPr>
        <w:pStyle w:val="23"/>
        <w:numPr>
          <w:ilvl w:val="1"/>
          <w:numId w:val="3"/>
        </w:numPr>
        <w:tabs>
          <w:tab w:val="left" w:pos="680"/>
        </w:tabs>
        <w:spacing w:before="4" w:after="0" w:line="240" w:lineRule="auto"/>
        <w:ind w:left="679" w:right="0" w:hanging="560"/>
        <w:jc w:val="both"/>
        <w:rPr>
          <w:sz w:val="32"/>
        </w:rPr>
      </w:pPr>
      <w:r>
        <w:rPr>
          <w:sz w:val="32"/>
        </w:rPr>
        <w:t>评标委员会认真研究招标文件</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right="0"/>
        <w:jc w:val="left"/>
        <w:textAlignment w:val="auto"/>
        <w:rPr>
          <w:w w:val="95"/>
        </w:rPr>
      </w:pPr>
      <w:r>
        <w:drawing>
          <wp:inline distT="0" distB="0" distL="114300" distR="114300">
            <wp:extent cx="5767070" cy="98234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5767070" cy="982345"/>
                    </a:xfrm>
                    <a:prstGeom prst="rect">
                      <a:avLst/>
                    </a:prstGeom>
                    <a:noFill/>
                    <a:ln>
                      <a:noFill/>
                    </a:ln>
                  </pic:spPr>
                </pic:pic>
              </a:graphicData>
            </a:graphic>
          </wp:inline>
        </w:drawing>
      </w:r>
      <w:r>
        <w:rPr>
          <w:rFonts w:hint="eastAsia"/>
          <w:lang w:val="en-US" w:eastAsia="zh-CN"/>
        </w:rPr>
        <w:t xml:space="preserve">    </w:t>
      </w:r>
      <w:r>
        <w:rPr>
          <w:w w:val="95"/>
        </w:rPr>
        <w:t>点击 开评标系统右上角—招标文件，打开招标文件页面后，左侧为招标文件标签，选择标签后，右侧展示文件具 体内容。</w:t>
      </w:r>
    </w:p>
    <w:p>
      <w:pPr>
        <w:spacing w:after="0"/>
        <w:rPr>
          <w:sz w:val="11"/>
        </w:rPr>
        <w:sectPr>
          <w:pgSz w:w="11910" w:h="16840"/>
          <w:pgMar w:top="1080" w:right="1140" w:bottom="1040" w:left="1680" w:header="454" w:footer="858" w:gutter="0"/>
          <w:cols w:space="720" w:num="1"/>
        </w:sectPr>
      </w:pPr>
      <w:r>
        <w:drawing>
          <wp:inline distT="0" distB="0" distL="114300" distR="114300">
            <wp:extent cx="5767070" cy="2393950"/>
            <wp:effectExtent l="0" t="0" r="11430"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767070" cy="2393950"/>
                    </a:xfrm>
                    <a:prstGeom prst="rect">
                      <a:avLst/>
                    </a:prstGeom>
                    <a:noFill/>
                    <a:ln>
                      <a:noFill/>
                    </a:ln>
                  </pic:spPr>
                </pic:pic>
              </a:graphicData>
            </a:graphic>
          </wp:inline>
        </w:drawing>
      </w:r>
    </w:p>
    <w:p>
      <w:pPr>
        <w:pStyle w:val="2"/>
        <w:rPr>
          <w:sz w:val="20"/>
        </w:rPr>
      </w:pPr>
    </w:p>
    <w:p>
      <w:pPr>
        <w:pStyle w:val="23"/>
        <w:numPr>
          <w:ilvl w:val="1"/>
          <w:numId w:val="3"/>
        </w:numPr>
        <w:tabs>
          <w:tab w:val="left" w:pos="680"/>
        </w:tabs>
        <w:spacing w:before="199" w:after="0" w:line="240" w:lineRule="auto"/>
        <w:ind w:left="679" w:right="0" w:hanging="560"/>
        <w:jc w:val="left"/>
        <w:rPr>
          <w:sz w:val="32"/>
        </w:rPr>
      </w:pPr>
      <w:r>
        <w:rPr>
          <w:rFonts w:hint="eastAsia"/>
          <w:sz w:val="32"/>
          <w:lang w:val="en-US" w:eastAsia="zh-CN"/>
        </w:rPr>
        <w:t>获取商务标计算方式</w:t>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left="119" w:right="0" w:firstLine="641"/>
        <w:textAlignment w:val="auto"/>
      </w:pPr>
      <w:r>
        <w:rPr>
          <w:spacing w:val="12"/>
          <w:w w:val="95"/>
        </w:rPr>
        <w:t>进入评标准备—</w:t>
      </w:r>
      <w:r>
        <w:rPr>
          <w:rFonts w:hint="eastAsia"/>
          <w:spacing w:val="12"/>
          <w:w w:val="95"/>
        </w:rPr>
        <w:t>商务标计算方式抽取</w:t>
      </w:r>
      <w:r>
        <w:rPr>
          <w:spacing w:val="12"/>
          <w:w w:val="95"/>
        </w:rPr>
        <w:t>—</w:t>
      </w:r>
      <w:r>
        <w:rPr>
          <w:rFonts w:hint="eastAsia"/>
          <w:spacing w:val="12"/>
          <w:w w:val="95"/>
          <w:lang w:val="en-US" w:eastAsia="zh-CN"/>
        </w:rPr>
        <w:t>点击获取参数，获取不见面开标大厅抽取的参数。</w:t>
      </w:r>
    </w:p>
    <w:p>
      <w:pPr>
        <w:pStyle w:val="2"/>
      </w:pPr>
      <w:r>
        <w:drawing>
          <wp:inline distT="0" distB="0" distL="114300" distR="114300">
            <wp:extent cx="5767070" cy="2468880"/>
            <wp:effectExtent l="0" t="0" r="11430" b="762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4"/>
                    <a:stretch>
                      <a:fillRect/>
                    </a:stretch>
                  </pic:blipFill>
                  <pic:spPr>
                    <a:xfrm>
                      <a:off x="0" y="0"/>
                      <a:ext cx="5767070" cy="2468880"/>
                    </a:xfrm>
                    <a:prstGeom prst="rect">
                      <a:avLst/>
                    </a:prstGeom>
                    <a:noFill/>
                    <a:ln>
                      <a:noFill/>
                    </a:ln>
                  </pic:spPr>
                </pic:pic>
              </a:graphicData>
            </a:graphic>
          </wp:inline>
        </w:drawing>
      </w:r>
    </w:p>
    <w:p>
      <w:pPr>
        <w:spacing w:after="0" w:line="364" w:lineRule="auto"/>
        <w:jc w:val="left"/>
        <w:rPr>
          <w:sz w:val="32"/>
        </w:rPr>
      </w:pPr>
    </w:p>
    <w:p>
      <w:pPr>
        <w:pStyle w:val="23"/>
        <w:numPr>
          <w:ilvl w:val="1"/>
          <w:numId w:val="3"/>
        </w:numPr>
        <w:tabs>
          <w:tab w:val="left" w:pos="680"/>
        </w:tabs>
        <w:spacing w:before="199" w:after="0" w:line="240" w:lineRule="auto"/>
        <w:ind w:left="679" w:right="0" w:hanging="560"/>
        <w:jc w:val="left"/>
        <w:rPr>
          <w:rFonts w:hint="eastAsia"/>
          <w:sz w:val="32"/>
          <w:lang w:val="en-US" w:eastAsia="zh-CN"/>
        </w:rPr>
      </w:pPr>
      <w:r>
        <w:rPr>
          <w:rFonts w:hint="eastAsia"/>
          <w:sz w:val="32"/>
          <w:lang w:val="en-US" w:eastAsia="zh-CN"/>
        </w:rPr>
        <w:t>评标开始</w:t>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left="119" w:right="0" w:firstLine="641"/>
        <w:textAlignment w:val="auto"/>
        <w:rPr>
          <w:rFonts w:hint="eastAsia"/>
          <w:spacing w:val="12"/>
          <w:w w:val="95"/>
          <w:lang w:val="en-US" w:eastAsia="zh-CN"/>
        </w:rPr>
      </w:pPr>
      <w:r>
        <w:rPr>
          <w:rFonts w:hint="eastAsia"/>
          <w:spacing w:val="12"/>
          <w:w w:val="95"/>
          <w:lang w:val="en-US" w:eastAsia="zh-CN"/>
        </w:rPr>
        <w:t>评标准备完成后，由评标委员会组长进入评标准备</w:t>
      </w:r>
      <w:r>
        <w:rPr>
          <w:spacing w:val="12"/>
          <w:w w:val="95"/>
        </w:rPr>
        <w:t>—</w:t>
      </w:r>
      <w:r>
        <w:rPr>
          <w:rFonts w:hint="eastAsia"/>
          <w:spacing w:val="12"/>
          <w:w w:val="95"/>
          <w:lang w:val="en-US" w:eastAsia="zh-CN"/>
        </w:rPr>
        <w:t>评标开始，点击“评标开始”按钮，开始评标。</w:t>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right="0"/>
        <w:textAlignment w:val="auto"/>
        <w:rPr>
          <w:rFonts w:hint="default"/>
          <w:spacing w:val="12"/>
          <w:w w:val="95"/>
          <w:lang w:val="en-US" w:eastAsia="zh-CN"/>
        </w:rPr>
      </w:pPr>
      <w:r>
        <w:drawing>
          <wp:inline distT="0" distB="0" distL="114300" distR="114300">
            <wp:extent cx="5767070" cy="2468880"/>
            <wp:effectExtent l="0" t="0" r="11430"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left="119" w:right="0" w:firstLine="641"/>
        <w:textAlignment w:val="auto"/>
        <w:rPr>
          <w:rFonts w:hint="default"/>
          <w:spacing w:val="12"/>
          <w:w w:val="95"/>
          <w:lang w:val="en-US" w:eastAsia="zh-CN"/>
        </w:rPr>
        <w:sectPr>
          <w:pgSz w:w="11910" w:h="16840"/>
          <w:pgMar w:top="1080" w:right="1140" w:bottom="1040" w:left="1680" w:header="454" w:footer="858" w:gutter="0"/>
          <w:cols w:space="720" w:num="1"/>
        </w:sectPr>
      </w:pPr>
      <w:r>
        <w:rPr>
          <w:rFonts w:hint="eastAsia"/>
          <w:spacing w:val="12"/>
          <w:w w:val="95"/>
          <w:lang w:val="en-US" w:eastAsia="zh-CN"/>
        </w:rPr>
        <w:t xml:space="preserve"> </w:t>
      </w:r>
    </w:p>
    <w:p>
      <w:pPr>
        <w:pStyle w:val="2"/>
        <w:rPr>
          <w:sz w:val="20"/>
        </w:rPr>
      </w:pPr>
    </w:p>
    <w:p>
      <w:pPr>
        <w:pStyle w:val="3"/>
        <w:spacing w:before="113"/>
      </w:pPr>
      <w:bookmarkStart w:id="3" w:name="_TOC_250005"/>
      <w:bookmarkEnd w:id="3"/>
      <w:r>
        <w:t>四、清标（适用于工程量清单计价的施工项目）</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61" w:after="0" w:line="365" w:lineRule="auto"/>
        <w:ind w:left="-641" w:leftChars="0" w:right="0" w:rightChars="0" w:firstLine="640" w:firstLineChars="200"/>
        <w:jc w:val="left"/>
        <w:textAlignment w:val="auto"/>
        <w:rPr>
          <w:rFonts w:hint="eastAsia"/>
          <w:sz w:val="32"/>
          <w:lang w:val="en-US" w:eastAsia="zh-CN"/>
        </w:rPr>
      </w:pPr>
      <w:r>
        <w:rPr>
          <w:rFonts w:hint="eastAsia"/>
          <w:sz w:val="32"/>
          <w:lang w:val="en-US" w:eastAsia="zh-CN"/>
        </w:rPr>
        <w:t>4.1多线程清标</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5" w:lineRule="auto"/>
        <w:ind w:left="0" w:leftChars="0" w:right="0" w:rightChars="0" w:firstLine="640" w:firstLineChars="200"/>
        <w:jc w:val="left"/>
        <w:textAlignment w:val="auto"/>
      </w:pPr>
      <w:r>
        <w:rPr>
          <w:sz w:val="32"/>
        </w:rPr>
        <w:t>由评标委员会</w:t>
      </w:r>
      <w:r>
        <w:rPr>
          <w:rFonts w:hint="eastAsia"/>
          <w:sz w:val="32"/>
          <w:lang w:val="en-US" w:eastAsia="zh-CN"/>
        </w:rPr>
        <w:t>组长</w:t>
      </w:r>
      <w:r>
        <w:rPr>
          <w:sz w:val="32"/>
        </w:rPr>
        <w:t>找到“清标—多线程清标”模块，</w:t>
      </w:r>
      <w:r>
        <w:rPr>
          <w:spacing w:val="-157"/>
          <w:sz w:val="32"/>
        </w:rPr>
        <w:t xml:space="preserve"> </w:t>
      </w:r>
      <w:r>
        <w:rPr>
          <w:w w:val="95"/>
          <w:sz w:val="32"/>
        </w:rPr>
        <w:t>点击清标按钮即可进行清标的操作。</w:t>
      </w:r>
      <w:r>
        <w:rPr>
          <w:rFonts w:hint="eastAsia" w:ascii="宋体" w:hAnsi="宋体" w:eastAsia="宋体" w:cs="宋体"/>
          <w:spacing w:val="12"/>
          <w:w w:val="95"/>
          <w:sz w:val="32"/>
          <w:szCs w:val="32"/>
          <w:lang w:val="en-US" w:eastAsia="zh-CN" w:bidi="ar-SA"/>
        </w:rPr>
        <w:t>（</w:t>
      </w:r>
      <w:r>
        <w:rPr>
          <w:rFonts w:hint="eastAsia" w:ascii="宋体" w:hAnsi="宋体" w:eastAsia="宋体" w:cs="宋体"/>
          <w:spacing w:val="12"/>
          <w:w w:val="95"/>
          <w:sz w:val="32"/>
          <w:szCs w:val="32"/>
          <w:highlight w:val="yellow"/>
          <w:lang w:val="en-US" w:eastAsia="zh-CN" w:bidi="ar-SA"/>
        </w:rPr>
        <w:t>如没有多线程清标按钮，请按F5进行刷新，并确认评标委员会</w:t>
      </w:r>
      <w:r>
        <w:rPr>
          <w:rFonts w:hint="eastAsia" w:cs="宋体"/>
          <w:spacing w:val="12"/>
          <w:w w:val="95"/>
          <w:sz w:val="32"/>
          <w:szCs w:val="32"/>
          <w:highlight w:val="yellow"/>
          <w:lang w:val="en-US" w:eastAsia="zh-CN" w:bidi="ar-SA"/>
        </w:rPr>
        <w:t>组长</w:t>
      </w:r>
      <w:r>
        <w:rPr>
          <w:rFonts w:hint="eastAsia" w:ascii="宋体" w:hAnsi="宋体" w:eastAsia="宋体" w:cs="宋体"/>
          <w:spacing w:val="12"/>
          <w:w w:val="95"/>
          <w:sz w:val="32"/>
          <w:szCs w:val="32"/>
          <w:highlight w:val="yellow"/>
          <w:lang w:val="en-US" w:eastAsia="zh-CN" w:bidi="ar-SA"/>
        </w:rPr>
        <w:t>系统中是否已推荐完成）</w:t>
      </w:r>
    </w:p>
    <w:p>
      <w:pPr>
        <w:pStyle w:val="2"/>
        <w:ind w:left="120"/>
        <w:rPr>
          <w:sz w:val="20"/>
        </w:rPr>
      </w:pPr>
      <w:r>
        <w:drawing>
          <wp:inline distT="0" distB="0" distL="114300" distR="114300">
            <wp:extent cx="5767070" cy="2468880"/>
            <wp:effectExtent l="0" t="0" r="11430" b="762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6"/>
                    <a:stretch>
                      <a:fillRect/>
                    </a:stretch>
                  </pic:blipFill>
                  <pic:spPr>
                    <a:xfrm>
                      <a:off x="0" y="0"/>
                      <a:ext cx="5767070" cy="246888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Chars="0" w:right="0" w:rightChars="0"/>
        <w:jc w:val="left"/>
        <w:textAlignment w:val="auto"/>
        <w:rPr>
          <w:rFonts w:hint="eastAsia"/>
          <w:w w:val="95"/>
          <w:sz w:val="32"/>
          <w:lang w:val="en-US" w:eastAsia="zh-CN"/>
        </w:rPr>
      </w:pPr>
      <w:r>
        <w:rPr>
          <w:rFonts w:hint="eastAsia"/>
          <w:w w:val="95"/>
          <w:sz w:val="32"/>
          <w:lang w:val="en-US" w:eastAsia="zh-CN"/>
        </w:rPr>
        <w:t>4.2 错误及符合性检查</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after="0" w:line="360" w:lineRule="auto"/>
        <w:ind w:leftChars="0" w:right="0" w:rightChars="0"/>
        <w:jc w:val="left"/>
        <w:textAlignment w:val="auto"/>
        <w:rPr>
          <w:rFonts w:hint="default"/>
          <w:w w:val="95"/>
          <w:sz w:val="32"/>
          <w:lang w:val="en-US" w:eastAsia="zh-CN"/>
        </w:rPr>
      </w:pPr>
      <w:r>
        <w:rPr>
          <w:rFonts w:hint="eastAsia"/>
          <w:w w:val="95"/>
          <w:sz w:val="32"/>
          <w:lang w:val="en-US" w:eastAsia="zh-CN"/>
        </w:rPr>
        <w:t xml:space="preserve">    评委可进入清标—清单符合性检查、措施项目符合性检查、其他项目符合性检查、计算错误检查、取费检查等模块查看清标过程中检查出的错误数据。</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16" w:after="0" w:line="252" w:lineRule="auto"/>
        <w:ind w:left="119" w:leftChars="0" w:right="0" w:rightChars="0"/>
        <w:jc w:val="left"/>
        <w:textAlignment w:val="auto"/>
        <w:rPr>
          <w:rFonts w:hint="eastAsia"/>
          <w:w w:val="95"/>
          <w:sz w:val="32"/>
          <w:lang w:val="en-US" w:eastAsia="zh-CN"/>
        </w:rPr>
      </w:pPr>
      <w:r>
        <w:drawing>
          <wp:inline distT="0" distB="0" distL="114300" distR="114300">
            <wp:extent cx="5767070" cy="2468880"/>
            <wp:effectExtent l="0" t="0" r="1143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7"/>
                    <a:stretch>
                      <a:fillRect/>
                    </a:stretch>
                  </pic:blipFill>
                  <pic:spPr>
                    <a:xfrm>
                      <a:off x="0" y="0"/>
                      <a:ext cx="5767070" cy="246888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0" w:beforeLines="50" w:after="0" w:line="360" w:lineRule="auto"/>
        <w:ind w:leftChars="0" w:right="0" w:rightChars="0"/>
        <w:jc w:val="left"/>
        <w:textAlignment w:val="auto"/>
        <w:rPr>
          <w:rFonts w:hint="default"/>
          <w:w w:val="95"/>
          <w:sz w:val="32"/>
          <w:lang w:val="en-US" w:eastAsia="zh-CN"/>
        </w:rPr>
      </w:pPr>
      <w:r>
        <w:rPr>
          <w:rFonts w:hint="eastAsia"/>
          <w:w w:val="95"/>
          <w:sz w:val="32"/>
          <w:lang w:val="en-US" w:eastAsia="zh-CN"/>
        </w:rPr>
        <w:t>4.3 清标结果</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608" w:firstLineChars="200"/>
        <w:textAlignment w:val="auto"/>
        <w:rPr>
          <w:rFonts w:hint="default"/>
          <w:w w:val="95"/>
          <w:sz w:val="32"/>
          <w:lang w:val="en-US" w:eastAsia="zh-CN"/>
        </w:rPr>
      </w:pPr>
      <w:r>
        <w:rPr>
          <w:rFonts w:hint="eastAsia"/>
          <w:w w:val="95"/>
          <w:sz w:val="32"/>
          <w:lang w:val="en-US" w:eastAsia="zh-CN"/>
        </w:rPr>
        <w:t>评委进入清标—清标结果，可浏览查看清标符合要求单位一览表和清标错误单位一览表。</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textAlignment w:val="auto"/>
        <w:rPr>
          <w:sz w:val="11"/>
        </w:rPr>
      </w:pPr>
      <w:r>
        <w:drawing>
          <wp:inline distT="0" distB="0" distL="114300" distR="114300">
            <wp:extent cx="5767070" cy="2468880"/>
            <wp:effectExtent l="0" t="0" r="11430" b="762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8"/>
                    <a:stretch>
                      <a:fillRect/>
                    </a:stretch>
                  </pic:blipFill>
                  <pic:spPr>
                    <a:xfrm>
                      <a:off x="0" y="0"/>
                      <a:ext cx="5767070" cy="246888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eastAsia"/>
          <w:w w:val="95"/>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169" w:after="0" w:line="345" w:lineRule="auto"/>
        <w:ind w:left="-320" w:leftChars="0" w:right="0" w:rightChars="0"/>
        <w:jc w:val="left"/>
        <w:textAlignment w:val="auto"/>
        <w:rPr>
          <w:rFonts w:hint="default"/>
          <w:w w:val="95"/>
          <w:sz w:val="32"/>
          <w:lang w:val="en-US" w:eastAsia="zh-CN"/>
        </w:rPr>
      </w:pPr>
      <w:r>
        <w:rPr>
          <w:rFonts w:hint="eastAsia"/>
          <w:w w:val="95"/>
          <w:sz w:val="32"/>
          <w:lang w:val="en-US" w:eastAsia="zh-CN"/>
        </w:rPr>
        <w:t xml:space="preserve">    </w:t>
      </w:r>
    </w:p>
    <w:p>
      <w:pPr>
        <w:pStyle w:val="3"/>
      </w:pPr>
      <w:bookmarkStart w:id="4" w:name="_TOC_250004"/>
      <w:bookmarkEnd w:id="4"/>
      <w:r>
        <w:t>五、初步评审</w:t>
      </w:r>
    </w:p>
    <w:p>
      <w:pPr>
        <w:pStyle w:val="23"/>
        <w:numPr>
          <w:ilvl w:val="0"/>
          <w:numId w:val="0"/>
        </w:numPr>
        <w:tabs>
          <w:tab w:val="left" w:pos="761"/>
        </w:tabs>
        <w:spacing w:before="200" w:after="0" w:line="240" w:lineRule="auto"/>
        <w:ind w:left="119" w:leftChars="0" w:right="0" w:rightChars="0"/>
        <w:jc w:val="left"/>
        <w:rPr>
          <w:sz w:val="32"/>
        </w:rPr>
      </w:pPr>
      <w:r>
        <w:rPr>
          <w:rFonts w:hint="eastAsia"/>
          <w:sz w:val="32"/>
          <w:lang w:val="en-US" w:eastAsia="zh-CN"/>
        </w:rPr>
        <w:t xml:space="preserve">5.1 </w:t>
      </w:r>
      <w:r>
        <w:rPr>
          <w:sz w:val="32"/>
        </w:rPr>
        <w:t>评委进行初步评审</w:t>
      </w:r>
      <w:r>
        <w:rPr>
          <w:rFonts w:hint="eastAsia"/>
          <w:sz w:val="32"/>
          <w:lang w:eastAsia="zh-CN"/>
        </w:rPr>
        <w:t>，</w:t>
      </w:r>
      <w:r>
        <w:rPr>
          <w:w w:val="95"/>
          <w:sz w:val="32"/>
        </w:rPr>
        <w:t>点击</w:t>
      </w:r>
      <w:r>
        <w:rPr>
          <w:rFonts w:hint="eastAsia"/>
          <w:w w:val="95"/>
          <w:sz w:val="32"/>
          <w:lang w:val="en-US" w:eastAsia="zh-CN"/>
        </w:rPr>
        <w:t>下图中标记</w:t>
      </w:r>
      <w:r>
        <w:rPr>
          <w:spacing w:val="-122"/>
          <w:w w:val="95"/>
          <w:sz w:val="32"/>
        </w:rPr>
        <w:t xml:space="preserve"> </w:t>
      </w:r>
      <w:r>
        <w:rPr>
          <w:w w:val="95"/>
          <w:sz w:val="32"/>
        </w:rPr>
        <w:t>按钮可以进行批量操作。</w:t>
      </w:r>
    </w:p>
    <w:p>
      <w:pPr>
        <w:spacing w:after="0" w:line="240" w:lineRule="auto"/>
        <w:jc w:val="left"/>
        <w:rPr>
          <w:sz w:val="20"/>
        </w:rPr>
      </w:pPr>
      <w:r>
        <w:drawing>
          <wp:inline distT="0" distB="0" distL="114300" distR="114300">
            <wp:extent cx="5767070" cy="2424430"/>
            <wp:effectExtent l="0" t="0" r="11430" b="127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9"/>
                    <a:srcRect t="1800"/>
                    <a:stretch>
                      <a:fillRect/>
                    </a:stretch>
                  </pic:blipFill>
                  <pic:spPr>
                    <a:xfrm>
                      <a:off x="0" y="0"/>
                      <a:ext cx="5767070" cy="242443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2"/>
        </w:tabs>
        <w:kinsoku/>
        <w:wordWrap/>
        <w:overflowPunct/>
        <w:topLinePunct w:val="0"/>
        <w:autoSpaceDE w:val="0"/>
        <w:autoSpaceDN w:val="0"/>
        <w:bidi w:val="0"/>
        <w:adjustRightInd/>
        <w:snapToGrid/>
        <w:spacing w:before="54" w:after="0" w:line="365" w:lineRule="auto"/>
        <w:ind w:left="119" w:leftChars="0" w:right="0" w:rightChars="0"/>
        <w:jc w:val="left"/>
        <w:textAlignment w:val="auto"/>
        <w:rPr>
          <w:sz w:val="32"/>
        </w:rPr>
      </w:pPr>
      <w:r>
        <w:rPr>
          <w:rFonts w:hint="eastAsia"/>
          <w:w w:val="95"/>
          <w:sz w:val="32"/>
          <w:lang w:val="en-US" w:eastAsia="zh-CN"/>
        </w:rPr>
        <w:t xml:space="preserve">5.2 </w:t>
      </w:r>
      <w:r>
        <w:rPr>
          <w:w w:val="95"/>
          <w:sz w:val="32"/>
        </w:rPr>
        <w:t>投标单位的电子投标文件查看在</w:t>
      </w:r>
      <w:r>
        <w:rPr>
          <w:rFonts w:hint="eastAsia"/>
          <w:w w:val="95"/>
          <w:sz w:val="32"/>
          <w:lang w:val="en-US" w:eastAsia="zh-CN"/>
        </w:rPr>
        <w:t>左</w:t>
      </w:r>
      <w:r>
        <w:rPr>
          <w:w w:val="95"/>
          <w:sz w:val="32"/>
        </w:rPr>
        <w:t>下角，点击相应节点</w:t>
      </w:r>
      <w:r>
        <w:rPr>
          <w:sz w:val="32"/>
        </w:rPr>
        <w:t>名称可以查看该节点下投标单位的电子标书内容。</w:t>
      </w:r>
    </w:p>
    <w:p>
      <w:pPr>
        <w:pStyle w:val="2"/>
        <w:ind w:left="120"/>
        <w:rPr>
          <w:sz w:val="20"/>
        </w:rPr>
      </w:pPr>
      <w:r>
        <w:drawing>
          <wp:inline distT="0" distB="0" distL="114300" distR="114300">
            <wp:extent cx="5767070" cy="2411730"/>
            <wp:effectExtent l="0" t="0" r="11430" b="127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rcRect t="2315"/>
                    <a:stretch>
                      <a:fillRect/>
                    </a:stretch>
                  </pic:blipFill>
                  <pic:spPr>
                    <a:xfrm>
                      <a:off x="0" y="0"/>
                      <a:ext cx="5767070" cy="2411730"/>
                    </a:xfrm>
                    <a:prstGeom prst="rect">
                      <a:avLst/>
                    </a:prstGeom>
                    <a:noFill/>
                    <a:ln>
                      <a:noFill/>
                    </a:ln>
                  </pic:spPr>
                </pic:pic>
              </a:graphicData>
            </a:graphic>
          </wp:inline>
        </w:drawing>
      </w:r>
    </w:p>
    <w:p>
      <w:pPr>
        <w:pStyle w:val="2"/>
        <w:spacing w:before="178"/>
        <w:ind w:left="120"/>
      </w:pPr>
      <w:r>
        <w:rPr>
          <w:rFonts w:hint="eastAsia"/>
          <w:lang w:val="en-US" w:eastAsia="zh-CN"/>
        </w:rPr>
        <w:t xml:space="preserve">5.3 </w:t>
      </w:r>
      <w:r>
        <w:t>电子标书内容展示在右侧</w:t>
      </w:r>
    </w:p>
    <w:p>
      <w:pPr>
        <w:pStyle w:val="2"/>
        <w:spacing w:before="10"/>
        <w:jc w:val="center"/>
        <w:rPr>
          <w:sz w:val="8"/>
        </w:rPr>
      </w:pPr>
      <w:r>
        <w:drawing>
          <wp:inline distT="0" distB="0" distL="114300" distR="114300">
            <wp:extent cx="5767070" cy="2468880"/>
            <wp:effectExtent l="0" t="0" r="11430"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tabs>
          <w:tab w:val="left" w:pos="7461"/>
        </w:tabs>
        <w:kinsoku/>
        <w:wordWrap/>
        <w:overflowPunct/>
        <w:topLinePunct w:val="0"/>
        <w:autoSpaceDE w:val="0"/>
        <w:autoSpaceDN w:val="0"/>
        <w:bidi w:val="0"/>
        <w:adjustRightInd/>
        <w:snapToGrid/>
        <w:spacing w:before="190" w:line="375" w:lineRule="auto"/>
        <w:ind w:right="0"/>
        <w:textAlignment w:val="auto"/>
      </w:pPr>
      <w:r>
        <w:rPr>
          <w:rFonts w:hint="eastAsia"/>
          <w:lang w:val="en-US" w:eastAsia="zh-CN"/>
        </w:rPr>
        <w:t>5.4 点击</w:t>
      </w:r>
      <w:r>
        <w:drawing>
          <wp:inline distT="0" distB="0" distL="114300" distR="114300">
            <wp:extent cx="292100" cy="27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292100" cy="279400"/>
                    </a:xfrm>
                    <a:prstGeom prst="rect">
                      <a:avLst/>
                    </a:prstGeom>
                    <a:noFill/>
                    <a:ln>
                      <a:noFill/>
                    </a:ln>
                  </pic:spPr>
                </pic:pic>
              </a:graphicData>
            </a:graphic>
          </wp:inline>
        </w:drawing>
      </w:r>
      <w:r>
        <w:rPr>
          <w:rFonts w:hint="eastAsia"/>
          <w:lang w:val="en-US" w:eastAsia="zh-CN"/>
        </w:rPr>
        <w:t>可以展示所有投标单位，点击“投标单位名称”可以对该投标单位进行初步评审，点击投标单位名称旁边的箭头按钮</w:t>
      </w:r>
      <w:r>
        <w:rPr>
          <w:spacing w:val="-157"/>
        </w:rPr>
        <w:t xml:space="preserve"> </w:t>
      </w:r>
      <w:r>
        <w:t>可以按顺序切换投标单位，并进行评审。</w:t>
      </w:r>
    </w:p>
    <w:p>
      <w:pPr>
        <w:pStyle w:val="2"/>
        <w:tabs>
          <w:tab w:val="left" w:pos="7461"/>
        </w:tabs>
        <w:spacing w:before="190" w:line="374" w:lineRule="auto"/>
        <w:ind w:right="660"/>
        <w:jc w:val="center"/>
      </w:pPr>
      <w:r>
        <w:drawing>
          <wp:inline distT="0" distB="0" distL="114300" distR="114300">
            <wp:extent cx="5767070" cy="2387600"/>
            <wp:effectExtent l="0" t="0" r="1143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767070" cy="2387600"/>
                    </a:xfrm>
                    <a:prstGeom prst="rect">
                      <a:avLst/>
                    </a:prstGeom>
                    <a:noFill/>
                    <a:ln>
                      <a:noFill/>
                    </a:ln>
                  </pic:spPr>
                </pic:pic>
              </a:graphicData>
            </a:graphic>
          </wp:inline>
        </w:drawing>
      </w:r>
    </w:p>
    <w:p>
      <w:pPr>
        <w:spacing w:after="0" w:line="374" w:lineRule="auto"/>
        <w:rPr>
          <w:rFonts w:hint="eastAsia" w:cs="宋体"/>
          <w:sz w:val="32"/>
          <w:szCs w:val="32"/>
          <w:lang w:val="en-US" w:eastAsia="zh-CN" w:bidi="ar-SA"/>
        </w:rPr>
      </w:pPr>
      <w:r>
        <w:rPr>
          <w:rFonts w:hint="eastAsia" w:ascii="宋体" w:hAnsi="宋体" w:eastAsia="宋体" w:cs="宋体"/>
          <w:sz w:val="32"/>
          <w:szCs w:val="32"/>
          <w:lang w:val="en-US" w:eastAsia="zh-CN" w:bidi="ar-SA"/>
        </w:rPr>
        <w:drawing>
          <wp:anchor distT="0" distB="0" distL="0" distR="0" simplePos="0" relativeHeight="251666432" behindDoc="1" locked="0" layoutInCell="1" allowOverlap="1">
            <wp:simplePos x="0" y="0"/>
            <wp:positionH relativeFrom="page">
              <wp:posOffset>4118610</wp:posOffset>
            </wp:positionH>
            <wp:positionV relativeFrom="paragraph">
              <wp:posOffset>345440</wp:posOffset>
            </wp:positionV>
            <wp:extent cx="1057910" cy="362585"/>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34" cstate="print"/>
                    <a:stretch>
                      <a:fillRect/>
                    </a:stretch>
                  </pic:blipFill>
                  <pic:spPr>
                    <a:xfrm>
                      <a:off x="0" y="0"/>
                      <a:ext cx="1057656" cy="362711"/>
                    </a:xfrm>
                    <a:prstGeom prst="rect">
                      <a:avLst/>
                    </a:prstGeom>
                  </pic:spPr>
                </pic:pic>
              </a:graphicData>
            </a:graphic>
          </wp:anchor>
        </w:drawing>
      </w:r>
      <w:r>
        <w:rPr>
          <w:rFonts w:hint="eastAsia"/>
          <w:lang w:val="en-US" w:eastAsia="zh-CN"/>
        </w:rPr>
        <w:t xml:space="preserve"> </w:t>
      </w:r>
      <w:r>
        <w:rPr>
          <w:rFonts w:hint="eastAsia" w:ascii="宋体" w:hAnsi="宋体" w:eastAsia="宋体" w:cs="宋体"/>
          <w:sz w:val="32"/>
          <w:szCs w:val="32"/>
          <w:lang w:val="en-US" w:eastAsia="zh-CN" w:bidi="ar-SA"/>
        </w:rPr>
        <w:t>5.5</w:t>
      </w:r>
      <w:r>
        <w:rPr>
          <w:rFonts w:hint="eastAsia" w:cs="宋体"/>
          <w:sz w:val="32"/>
          <w:szCs w:val="32"/>
          <w:lang w:val="en-US" w:eastAsia="zh-CN" w:bidi="ar-SA"/>
        </w:rPr>
        <w:t xml:space="preserve"> 评审确认</w:t>
      </w:r>
    </w:p>
    <w:p>
      <w:pPr>
        <w:keepNext w:val="0"/>
        <w:keepLines w:val="0"/>
        <w:pageBreakBefore w:val="0"/>
        <w:widowControl w:val="0"/>
        <w:kinsoku/>
        <w:wordWrap/>
        <w:overflowPunct/>
        <w:topLinePunct w:val="0"/>
        <w:autoSpaceDE w:val="0"/>
        <w:autoSpaceDN w:val="0"/>
        <w:bidi w:val="0"/>
        <w:adjustRightInd/>
        <w:snapToGrid/>
        <w:spacing w:after="0" w:line="365" w:lineRule="auto"/>
        <w:ind w:firstLine="640" w:firstLineChars="200"/>
        <w:textAlignment w:val="auto"/>
      </w:pPr>
      <w:r>
        <w:rPr>
          <w:rFonts w:hint="eastAsia" w:ascii="宋体" w:hAnsi="宋体" w:eastAsia="宋体" w:cs="宋体"/>
          <w:sz w:val="32"/>
          <w:szCs w:val="32"/>
          <w:lang w:val="en-US" w:eastAsia="zh-CN" w:bidi="ar-SA"/>
        </w:rPr>
        <w:drawing>
          <wp:anchor distT="0" distB="0" distL="0" distR="0" simplePos="0" relativeHeight="251666432" behindDoc="1" locked="0" layoutInCell="1" allowOverlap="1">
            <wp:simplePos x="0" y="0"/>
            <wp:positionH relativeFrom="page">
              <wp:posOffset>5362575</wp:posOffset>
            </wp:positionH>
            <wp:positionV relativeFrom="paragraph">
              <wp:posOffset>343535</wp:posOffset>
            </wp:positionV>
            <wp:extent cx="876300" cy="315595"/>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35" cstate="print"/>
                    <a:stretch>
                      <a:fillRect/>
                    </a:stretch>
                  </pic:blipFill>
                  <pic:spPr>
                    <a:xfrm>
                      <a:off x="0" y="0"/>
                      <a:ext cx="876300" cy="315467"/>
                    </a:xfrm>
                    <a:prstGeom prst="rect">
                      <a:avLst/>
                    </a:prstGeom>
                  </pic:spPr>
                </pic:pic>
              </a:graphicData>
            </a:graphic>
          </wp:anchor>
        </w:drawing>
      </w:r>
      <w:r>
        <w:rPr>
          <w:rFonts w:hint="eastAsia" w:cs="宋体"/>
          <w:sz w:val="32"/>
          <w:szCs w:val="32"/>
          <w:lang w:val="en-US" w:eastAsia="zh-CN" w:bidi="ar-SA"/>
        </w:rPr>
        <w:t>对</w:t>
      </w:r>
      <w:r>
        <w:rPr>
          <w:sz w:val="32"/>
        </w:rPr>
        <w:t>所有单位评审完毕后，点击</w:t>
      </w:r>
      <w:r>
        <w:rPr>
          <w:rFonts w:hint="eastAsia"/>
          <w:sz w:val="32"/>
          <w:lang w:val="en-US" w:eastAsia="zh-CN"/>
        </w:rPr>
        <w:t xml:space="preserve">          </w:t>
      </w:r>
      <w:r>
        <w:rPr>
          <w:spacing w:val="-1"/>
          <w:sz w:val="32"/>
        </w:rPr>
        <w:t>按钮</w:t>
      </w:r>
      <w:r>
        <w:rPr>
          <w:sz w:val="32"/>
        </w:rPr>
        <w:t>，会生成</w:t>
      </w:r>
      <w:r>
        <w:rPr>
          <w:w w:val="95"/>
          <w:sz w:val="32"/>
        </w:rPr>
        <w:t>一个初步评审汇总表，评委核对无误后，点击右上角的</w:t>
      </w:r>
      <w:r>
        <w:rPr>
          <w:rFonts w:hint="eastAsia"/>
          <w:w w:val="95"/>
          <w:sz w:val="32"/>
          <w:lang w:val="en-US" w:eastAsia="zh-CN"/>
        </w:rPr>
        <w:t xml:space="preserve">           </w:t>
      </w:r>
      <w:r>
        <w:rPr>
          <w:sz w:val="32"/>
          <w:szCs w:val="32"/>
        </w:rPr>
        <w:t>按钮</w:t>
      </w:r>
      <w:r>
        <w:rPr>
          <w:rFonts w:hint="eastAsia"/>
          <w:sz w:val="32"/>
          <w:szCs w:val="32"/>
          <w:lang w:eastAsia="zh-CN"/>
        </w:rPr>
        <w:t>，</w:t>
      </w:r>
      <w:r>
        <w:rPr>
          <w:sz w:val="32"/>
          <w:szCs w:val="32"/>
        </w:rPr>
        <w:t>即可完成初步评审部分的评审提交操作。</w:t>
      </w:r>
    </w:p>
    <w:p>
      <w:pPr>
        <w:pStyle w:val="2"/>
        <w:spacing w:before="11"/>
      </w:pPr>
      <w:r>
        <w:drawing>
          <wp:inline distT="0" distB="0" distL="114300" distR="114300">
            <wp:extent cx="5767070" cy="2439035"/>
            <wp:effectExtent l="0" t="0" r="11430" b="1206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6"/>
                    <a:stretch>
                      <a:fillRect/>
                    </a:stretch>
                  </pic:blipFill>
                  <pic:spPr>
                    <a:xfrm>
                      <a:off x="0" y="0"/>
                      <a:ext cx="5767070" cy="2439035"/>
                    </a:xfrm>
                    <a:prstGeom prst="rect">
                      <a:avLst/>
                    </a:prstGeom>
                    <a:noFill/>
                    <a:ln>
                      <a:noFill/>
                    </a:ln>
                  </pic:spPr>
                </pic:pic>
              </a:graphicData>
            </a:graphic>
          </wp:inline>
        </w:drawing>
      </w:r>
    </w:p>
    <w:p>
      <w:pPr>
        <w:pStyle w:val="2"/>
        <w:spacing w:before="11"/>
      </w:pPr>
    </w:p>
    <w:p>
      <w:pPr>
        <w:pStyle w:val="2"/>
        <w:spacing w:before="11"/>
        <w:rPr>
          <w:rFonts w:hint="eastAsia"/>
          <w:lang w:val="en-US" w:eastAsia="zh-CN"/>
        </w:rPr>
      </w:pPr>
      <w:r>
        <w:rPr>
          <w:rFonts w:hint="eastAsia"/>
          <w:lang w:val="en-US" w:eastAsia="zh-CN"/>
        </w:rPr>
        <w:t>5.6 初步评审汇总</w:t>
      </w:r>
    </w:p>
    <w:p>
      <w:pPr>
        <w:pStyle w:val="2"/>
        <w:spacing w:before="11"/>
        <w:rPr>
          <w:rFonts w:hint="eastAsia"/>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textAlignment w:val="auto"/>
      </w:pPr>
      <w:r>
        <w:rPr>
          <w:rFonts w:hint="eastAsia"/>
          <w:lang w:val="en-US" w:eastAsia="zh-CN"/>
        </w:rPr>
        <w:t>各评委全部确认提交后，评标委员会组长找到“初步评审汇总”模块，点击“确认”按钮，进行资格评审汇总操作，然后可打印资格评审汇总表格。</w:t>
      </w:r>
      <w:r>
        <w:rPr>
          <w:rFonts w:hint="eastAsia"/>
          <w:highlight w:val="yellow"/>
          <w:lang w:val="en-US" w:eastAsia="zh-CN"/>
        </w:rPr>
        <w:t>（如果组长界面没有资格评审汇总模块，请按F5手动刷新，该模块就会出现）</w:t>
      </w:r>
      <w:r>
        <w:drawing>
          <wp:inline distT="0" distB="0" distL="114300" distR="114300">
            <wp:extent cx="5767070" cy="2468880"/>
            <wp:effectExtent l="0" t="0" r="1143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7"/>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firstLineChars="200"/>
        <w:textAlignment w:val="auto"/>
        <w:rPr>
          <w:rFonts w:hint="eastAsia"/>
          <w:lang w:val="en-US" w:eastAsia="zh-CN"/>
        </w:rPr>
      </w:pPr>
      <w:r>
        <w:rPr>
          <w:rFonts w:hint="eastAsia"/>
          <w:lang w:val="en-US" w:eastAsia="zh-CN"/>
        </w:rPr>
        <w:t>如果评标委员会组长界面没有“初步评审汇总”模块，请刷新浏览器。</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firstLineChars="200"/>
        <w:textAlignment w:val="auto"/>
        <w:rPr>
          <w:rFonts w:hint="default"/>
          <w:highlight w:val="yellow"/>
          <w:lang w:val="en-US" w:eastAsia="zh-CN"/>
        </w:rPr>
        <w:sectPr>
          <w:pgSz w:w="11910" w:h="16840"/>
          <w:pgMar w:top="1080" w:right="1140" w:bottom="1040" w:left="1680" w:header="454" w:footer="858" w:gutter="0"/>
          <w:cols w:space="720" w:num="1"/>
        </w:sectPr>
      </w:pPr>
      <w:r>
        <w:rPr>
          <w:rFonts w:hint="eastAsia"/>
          <w:highlight w:val="yellow"/>
          <w:lang w:val="en-US" w:eastAsia="zh-CN"/>
        </w:rPr>
        <w:t>所有专家初步评审完毕后，需等待组长完成汇总和否决投标操作后再进入详细评审。</w:t>
      </w:r>
    </w:p>
    <w:p>
      <w:pPr>
        <w:pStyle w:val="2"/>
        <w:spacing w:before="3"/>
        <w:rPr>
          <w:sz w:val="14"/>
        </w:rPr>
      </w:pPr>
    </w:p>
    <w:p>
      <w:pPr>
        <w:pStyle w:val="3"/>
      </w:pPr>
      <w:bookmarkStart w:id="5" w:name="_TOC_250003"/>
      <w:bookmarkEnd w:id="5"/>
      <w:r>
        <w:t>六、详细评审（商务技术标评审）</w:t>
      </w:r>
    </w:p>
    <w:p>
      <w:pPr>
        <w:pStyle w:val="23"/>
        <w:keepNext w:val="0"/>
        <w:keepLines w:val="0"/>
        <w:pageBreakBefore w:val="0"/>
        <w:widowControl w:val="0"/>
        <w:numPr>
          <w:ilvl w:val="1"/>
          <w:numId w:val="4"/>
        </w:numPr>
        <w:tabs>
          <w:tab w:val="left" w:pos="682"/>
        </w:tabs>
        <w:kinsoku/>
        <w:wordWrap/>
        <w:overflowPunct/>
        <w:topLinePunct w:val="0"/>
        <w:autoSpaceDE w:val="0"/>
        <w:autoSpaceDN w:val="0"/>
        <w:bidi w:val="0"/>
        <w:adjustRightInd/>
        <w:snapToGrid/>
        <w:spacing w:before="214" w:after="0" w:line="365" w:lineRule="auto"/>
        <w:ind w:left="119" w:right="0" w:firstLine="0"/>
        <w:jc w:val="left"/>
        <w:textAlignment w:val="auto"/>
        <w:rPr>
          <w:sz w:val="32"/>
        </w:rPr>
      </w:pPr>
      <w:r>
        <w:rPr>
          <w:w w:val="95"/>
          <w:sz w:val="32"/>
        </w:rPr>
        <w:t>工程量清单综合单价抽取</w:t>
      </w:r>
    </w:p>
    <w:p>
      <w:pPr>
        <w:pStyle w:val="23"/>
        <w:keepNext w:val="0"/>
        <w:keepLines w:val="0"/>
        <w:pageBreakBefore w:val="0"/>
        <w:widowControl w:val="0"/>
        <w:numPr>
          <w:ilvl w:val="0"/>
          <w:numId w:val="0"/>
        </w:numPr>
        <w:tabs>
          <w:tab w:val="left" w:pos="682"/>
        </w:tabs>
        <w:kinsoku/>
        <w:wordWrap/>
        <w:overflowPunct/>
        <w:topLinePunct w:val="0"/>
        <w:autoSpaceDE w:val="0"/>
        <w:autoSpaceDN w:val="0"/>
        <w:bidi w:val="0"/>
        <w:adjustRightInd/>
        <w:snapToGrid/>
        <w:spacing w:before="94" w:after="0" w:line="360" w:lineRule="auto"/>
        <w:ind w:left="0" w:leftChars="0" w:right="0" w:rightChars="0" w:firstLine="608" w:firstLineChars="200"/>
        <w:jc w:val="left"/>
        <w:textAlignment w:val="auto"/>
        <w:rPr>
          <w:w w:val="95"/>
          <w:sz w:val="32"/>
        </w:rPr>
      </w:pPr>
      <w:r>
        <w:rPr>
          <w:w w:val="95"/>
          <w:sz w:val="32"/>
        </w:rPr>
        <w:t>适用于工程量清单计价的施</w:t>
      </w:r>
      <w:r>
        <w:rPr>
          <w:sz w:val="32"/>
        </w:rPr>
        <w:t>工项目</w:t>
      </w:r>
      <w:r>
        <w:rPr>
          <w:rFonts w:hint="eastAsia"/>
          <w:sz w:val="32"/>
          <w:lang w:eastAsia="zh-CN"/>
        </w:rPr>
        <w:t>（</w:t>
      </w:r>
      <w:r>
        <w:rPr>
          <w:rFonts w:hint="eastAsia"/>
          <w:sz w:val="32"/>
          <w:lang w:val="en-US" w:eastAsia="zh-CN"/>
        </w:rPr>
        <w:t>若商务标计算方式为方法二，则无须抽取工程量清单综合单价</w:t>
      </w:r>
      <w:r>
        <w:rPr>
          <w:rFonts w:hint="eastAsia"/>
          <w:sz w:val="32"/>
          <w:lang w:eastAsia="zh-CN"/>
        </w:rPr>
        <w:t>）</w:t>
      </w:r>
      <w:r>
        <w:rPr>
          <w:rFonts w:hint="eastAsia"/>
          <w:sz w:val="32"/>
          <w:lang w:val="en-US" w:eastAsia="zh-CN"/>
        </w:rPr>
        <w:t>，</w:t>
      </w:r>
      <w:r>
        <w:rPr>
          <w:w w:val="95"/>
          <w:sz w:val="32"/>
        </w:rPr>
        <w:t>评委找到</w:t>
      </w:r>
      <w:r>
        <w:rPr>
          <w:rFonts w:hint="eastAsia"/>
          <w:w w:val="95"/>
          <w:sz w:val="32"/>
          <w:lang w:eastAsia="zh-CN"/>
        </w:rPr>
        <w:t>“工程量清单综合单价抽取”</w:t>
      </w:r>
      <w:r>
        <w:rPr>
          <w:sz w:val="32"/>
        </w:rPr>
        <w:t>模</w:t>
      </w:r>
      <w:r>
        <w:rPr>
          <w:w w:val="95"/>
          <w:sz w:val="32"/>
        </w:rPr>
        <w:t>块，勾选需要抽取的工程量清单综合单价项目，</w:t>
      </w:r>
      <w:r>
        <w:rPr>
          <w:rFonts w:hint="eastAsia"/>
          <w:w w:val="95"/>
          <w:sz w:val="32"/>
          <w:lang w:val="en-US" w:eastAsia="zh-CN"/>
        </w:rPr>
        <w:t>点</w:t>
      </w:r>
      <w:r>
        <w:rPr>
          <w:w w:val="95"/>
          <w:sz w:val="32"/>
        </w:rPr>
        <w:t>击</w:t>
      </w:r>
      <w:r>
        <w:rPr>
          <w:rFonts w:hint="eastAsia"/>
          <w:w w:val="95"/>
          <w:sz w:val="32"/>
          <w:lang w:eastAsia="zh-CN"/>
        </w:rPr>
        <w:t>“</w:t>
      </w:r>
      <w:r>
        <w:rPr>
          <w:rFonts w:hint="eastAsia"/>
          <w:w w:val="95"/>
          <w:sz w:val="32"/>
          <w:lang w:val="en-US" w:eastAsia="zh-CN"/>
        </w:rPr>
        <w:t>手工选定</w:t>
      </w:r>
      <w:r>
        <w:rPr>
          <w:rFonts w:hint="eastAsia"/>
          <w:w w:val="95"/>
          <w:sz w:val="32"/>
          <w:lang w:eastAsia="zh-CN"/>
        </w:rPr>
        <w:t>”</w:t>
      </w:r>
      <w:r>
        <w:rPr>
          <w:w w:val="95"/>
          <w:sz w:val="32"/>
        </w:rPr>
        <w:t>按钮。</w:t>
      </w:r>
      <w:r>
        <w:drawing>
          <wp:inline distT="0" distB="0" distL="114300" distR="114300">
            <wp:extent cx="5767070" cy="2335530"/>
            <wp:effectExtent l="0" t="0" r="11430" b="127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8"/>
                    <a:srcRect b="5401"/>
                    <a:stretch>
                      <a:fillRect/>
                    </a:stretch>
                  </pic:blipFill>
                  <pic:spPr>
                    <a:xfrm>
                      <a:off x="0" y="0"/>
                      <a:ext cx="5767070" cy="233553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2"/>
        </w:tabs>
        <w:kinsoku/>
        <w:wordWrap/>
        <w:overflowPunct/>
        <w:topLinePunct w:val="0"/>
        <w:autoSpaceDE w:val="0"/>
        <w:autoSpaceDN w:val="0"/>
        <w:bidi w:val="0"/>
        <w:adjustRightInd/>
        <w:snapToGrid/>
        <w:spacing w:before="0" w:after="0" w:line="360" w:lineRule="auto"/>
        <w:ind w:left="0" w:leftChars="0" w:right="0" w:rightChars="0" w:firstLine="640" w:firstLineChars="200"/>
        <w:jc w:val="left"/>
        <w:textAlignment w:val="auto"/>
        <w:rPr>
          <w:rFonts w:hint="eastAsia"/>
          <w:sz w:val="32"/>
          <w:lang w:val="en-US" w:eastAsia="zh-CN"/>
        </w:rPr>
      </w:pPr>
      <w:r>
        <w:rPr>
          <w:rFonts w:hint="eastAsia"/>
          <w:sz w:val="32"/>
          <w:lang w:val="en-US" w:eastAsia="zh-CN"/>
        </w:rPr>
        <w:t>要想查看已选择的选项，可以点击“显示选定”按钮。</w:t>
      </w:r>
    </w:p>
    <w:p>
      <w:pPr>
        <w:pStyle w:val="23"/>
        <w:keepNext w:val="0"/>
        <w:keepLines w:val="0"/>
        <w:pageBreakBefore w:val="0"/>
        <w:widowControl w:val="0"/>
        <w:numPr>
          <w:ilvl w:val="0"/>
          <w:numId w:val="0"/>
        </w:numPr>
        <w:tabs>
          <w:tab w:val="left" w:pos="682"/>
        </w:tabs>
        <w:kinsoku/>
        <w:wordWrap/>
        <w:overflowPunct/>
        <w:topLinePunct w:val="0"/>
        <w:autoSpaceDE w:val="0"/>
        <w:autoSpaceDN w:val="0"/>
        <w:bidi w:val="0"/>
        <w:adjustRightInd/>
        <w:snapToGrid/>
        <w:spacing w:before="120" w:after="0" w:line="360" w:lineRule="auto"/>
        <w:ind w:left="0" w:leftChars="0" w:right="0" w:rightChars="0" w:firstLine="640" w:firstLineChars="200"/>
        <w:jc w:val="left"/>
        <w:textAlignment w:val="auto"/>
        <w:rPr>
          <w:rFonts w:hint="eastAsia"/>
          <w:sz w:val="32"/>
          <w:lang w:val="en-US" w:eastAsia="zh-CN"/>
        </w:rPr>
      </w:pPr>
      <w:r>
        <w:rPr>
          <w:rFonts w:hint="eastAsia"/>
          <w:sz w:val="32"/>
          <w:lang w:val="en-US" w:eastAsia="zh-CN"/>
        </w:rPr>
        <w:t>若需要重置选定，可以点击“取消选定”按钮。</w:t>
      </w:r>
      <w:r>
        <w:drawing>
          <wp:inline distT="0" distB="0" distL="114300" distR="114300">
            <wp:extent cx="5767070" cy="2167255"/>
            <wp:effectExtent l="0" t="0" r="11430" b="444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9"/>
                    <a:srcRect b="12217"/>
                    <a:stretch>
                      <a:fillRect/>
                    </a:stretch>
                  </pic:blipFill>
                  <pic:spPr>
                    <a:xfrm>
                      <a:off x="0" y="0"/>
                      <a:ext cx="5767070" cy="21672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119" w:right="0" w:firstLine="641"/>
        <w:jc w:val="both"/>
        <w:textAlignment w:val="auto"/>
        <w:rPr>
          <w:rFonts w:hint="eastAsia" w:eastAsia="宋体"/>
          <w:highlight w:val="yellow"/>
          <w:lang w:eastAsia="zh-CN"/>
        </w:rPr>
      </w:pPr>
      <w:r>
        <w:rPr>
          <w:w w:val="95"/>
          <w:highlight w:val="yellow"/>
        </w:rPr>
        <w:t>备注：选定清单时，如需跳转到下一页选择清单，请先将本页已勾选的清单，点击【手工选定】之后，再跳转到下</w:t>
      </w:r>
      <w:r>
        <w:rPr>
          <w:highlight w:val="yellow"/>
        </w:rPr>
        <w:t>一页选择清单项</w:t>
      </w:r>
      <w:r>
        <w:rPr>
          <w:rFonts w:hint="eastAsia"/>
          <w:highlight w:val="yellow"/>
          <w:lang w:eastAsia="zh-CN"/>
        </w:rPr>
        <w:t>。</w:t>
      </w:r>
    </w:p>
    <w:p>
      <w:pPr>
        <w:pStyle w:val="23"/>
        <w:keepNext w:val="0"/>
        <w:keepLines w:val="0"/>
        <w:pageBreakBefore w:val="0"/>
        <w:widowControl w:val="0"/>
        <w:numPr>
          <w:ilvl w:val="1"/>
          <w:numId w:val="4"/>
        </w:numPr>
        <w:tabs>
          <w:tab w:val="left" w:pos="680"/>
        </w:tabs>
        <w:kinsoku/>
        <w:wordWrap/>
        <w:overflowPunct/>
        <w:topLinePunct w:val="0"/>
        <w:autoSpaceDE w:val="0"/>
        <w:autoSpaceDN w:val="0"/>
        <w:bidi w:val="0"/>
        <w:adjustRightInd/>
        <w:snapToGrid/>
        <w:spacing w:before="214" w:after="0" w:line="360" w:lineRule="auto"/>
        <w:ind w:left="679" w:right="0" w:hanging="560"/>
        <w:jc w:val="both"/>
        <w:textAlignment w:val="auto"/>
        <w:rPr>
          <w:sz w:val="32"/>
        </w:rPr>
      </w:pPr>
      <w:r>
        <w:rPr>
          <w:rFonts w:hint="eastAsia"/>
          <w:sz w:val="32"/>
          <w:lang w:val="en-US" w:eastAsia="zh-CN"/>
        </w:rPr>
        <w:t>商务标打分</w:t>
      </w:r>
    </w:p>
    <w:p>
      <w:pPr>
        <w:spacing w:after="0" w:line="374" w:lineRule="auto"/>
        <w:rPr>
          <w:sz w:val="20"/>
        </w:rPr>
      </w:pPr>
      <w:r>
        <w:rPr>
          <w:rFonts w:hint="eastAsia"/>
          <w:sz w:val="32"/>
          <w:lang w:val="en-US" w:eastAsia="zh-CN"/>
        </w:rPr>
        <w:t xml:space="preserve">    进入“商务标打分”模块，系统会自己计算出投标报价得分和工程量清单综合单价（若商务计算方式为方法二，则需评委手动对投标报价合理性进行打分）得分，点击</w:t>
      </w:r>
      <w:r>
        <w:rPr>
          <w:spacing w:val="2"/>
          <w:w w:val="99"/>
        </w:rPr>
        <w:drawing>
          <wp:inline distT="0" distB="0" distL="0" distR="0">
            <wp:extent cx="227965" cy="210185"/>
            <wp:effectExtent l="0" t="0" r="635" b="5715"/>
            <wp:docPr id="3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3.jpeg"/>
                    <pic:cNvPicPr>
                      <a:picLocks noChangeAspect="1"/>
                    </pic:cNvPicPr>
                  </pic:nvPicPr>
                  <pic:blipFill>
                    <a:blip r:embed="rId40" cstate="print"/>
                    <a:stretch>
                      <a:fillRect/>
                    </a:stretch>
                  </pic:blipFill>
                  <pic:spPr>
                    <a:xfrm>
                      <a:off x="0" y="0"/>
                      <a:ext cx="228322" cy="210312"/>
                    </a:xfrm>
                    <a:prstGeom prst="rect">
                      <a:avLst/>
                    </a:prstGeom>
                  </pic:spPr>
                </pic:pic>
              </a:graphicData>
            </a:graphic>
          </wp:inline>
        </w:drawing>
      </w:r>
      <w:r>
        <w:rPr>
          <w:rFonts w:hint="eastAsia"/>
          <w:sz w:val="32"/>
          <w:lang w:val="en-US" w:eastAsia="zh-CN"/>
        </w:rPr>
        <w:t>按钮，可以让系统进行重新计算。确认无误后，点击“确认提交”按钮，即可完成商务标打分提交。</w:t>
      </w:r>
      <w:r>
        <w:drawing>
          <wp:inline distT="0" distB="0" distL="114300" distR="114300">
            <wp:extent cx="5767070" cy="2468880"/>
            <wp:effectExtent l="0" t="0" r="11430" b="762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1"/>
                    <a:stretch>
                      <a:fillRect/>
                    </a:stretch>
                  </pic:blipFill>
                  <pic:spPr>
                    <a:xfrm>
                      <a:off x="0" y="0"/>
                      <a:ext cx="5767070" cy="2468880"/>
                    </a:xfrm>
                    <a:prstGeom prst="rect">
                      <a:avLst/>
                    </a:prstGeom>
                    <a:noFill/>
                    <a:ln>
                      <a:noFill/>
                    </a:ln>
                  </pic:spPr>
                </pic:pic>
              </a:graphicData>
            </a:graphic>
          </wp:inline>
        </w:drawing>
      </w:r>
    </w:p>
    <w:p>
      <w:pPr>
        <w:pStyle w:val="23"/>
        <w:numPr>
          <w:ilvl w:val="1"/>
          <w:numId w:val="4"/>
        </w:numPr>
        <w:tabs>
          <w:tab w:val="left" w:pos="680"/>
        </w:tabs>
        <w:spacing w:before="180" w:after="0" w:line="240" w:lineRule="auto"/>
        <w:ind w:left="679" w:right="0" w:hanging="560"/>
        <w:jc w:val="left"/>
        <w:rPr>
          <w:sz w:val="32"/>
        </w:rPr>
      </w:pPr>
      <w:r>
        <w:rPr>
          <w:sz w:val="32"/>
        </w:rPr>
        <w:t>技术标</w:t>
      </w:r>
      <w:r>
        <w:rPr>
          <w:rFonts w:hint="eastAsia"/>
          <w:sz w:val="32"/>
          <w:lang w:val="en-US" w:eastAsia="zh-CN"/>
        </w:rPr>
        <w:t>打分</w:t>
      </w:r>
    </w:p>
    <w:p>
      <w:pPr>
        <w:pStyle w:val="23"/>
        <w:keepNext w:val="0"/>
        <w:keepLines w:val="0"/>
        <w:pageBreakBefore w:val="0"/>
        <w:widowControl w:val="0"/>
        <w:numPr>
          <w:ilvl w:val="0"/>
          <w:numId w:val="0"/>
        </w:numPr>
        <w:tabs>
          <w:tab w:val="left" w:pos="1644"/>
        </w:tabs>
        <w:kinsoku/>
        <w:wordWrap/>
        <w:overflowPunct/>
        <w:topLinePunct w:val="0"/>
        <w:autoSpaceDE w:val="0"/>
        <w:autoSpaceDN w:val="0"/>
        <w:bidi w:val="0"/>
        <w:adjustRightInd/>
        <w:snapToGrid/>
        <w:spacing w:before="214" w:after="0" w:line="360" w:lineRule="auto"/>
        <w:ind w:left="27" w:leftChars="0" w:right="0" w:rightChars="0" w:firstLine="960" w:firstLineChars="300"/>
        <w:jc w:val="left"/>
        <w:textAlignment w:val="auto"/>
        <w:rPr>
          <w:sz w:val="32"/>
        </w:rPr>
      </w:pPr>
      <w:r>
        <w:rPr>
          <w:sz w:val="32"/>
        </w:rPr>
        <w:drawing>
          <wp:anchor distT="0" distB="0" distL="0" distR="0" simplePos="0" relativeHeight="251660288" behindDoc="0" locked="0" layoutInCell="1" allowOverlap="1">
            <wp:simplePos x="0" y="0"/>
            <wp:positionH relativeFrom="column">
              <wp:posOffset>1527810</wp:posOffset>
            </wp:positionH>
            <wp:positionV relativeFrom="paragraph">
              <wp:posOffset>585470</wp:posOffset>
            </wp:positionV>
            <wp:extent cx="981075" cy="237490"/>
            <wp:effectExtent l="0" t="0" r="0" b="0"/>
            <wp:wrapSquare wrapText="bothSides"/>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8.png"/>
                    <pic:cNvPicPr>
                      <a:picLocks noChangeAspect="1"/>
                    </pic:cNvPicPr>
                  </pic:nvPicPr>
                  <pic:blipFill>
                    <a:blip r:embed="rId42" cstate="print"/>
                    <a:stretch>
                      <a:fillRect/>
                    </a:stretch>
                  </pic:blipFill>
                  <pic:spPr>
                    <a:xfrm>
                      <a:off x="0" y="0"/>
                      <a:ext cx="981455" cy="237743"/>
                    </a:xfrm>
                    <a:prstGeom prst="rect">
                      <a:avLst/>
                    </a:prstGeom>
                  </pic:spPr>
                </pic:pic>
              </a:graphicData>
            </a:graphic>
          </wp:anchor>
        </w:drawing>
      </w:r>
      <w:r>
        <w:rPr>
          <w:sz w:val="32"/>
        </w:rPr>
        <w:t>进入</w:t>
      </w:r>
      <w:r>
        <w:rPr>
          <w:rFonts w:hint="eastAsia"/>
          <w:sz w:val="32"/>
          <w:lang w:val="en-US" w:eastAsia="zh-CN"/>
        </w:rPr>
        <w:t>技术标打分</w:t>
      </w:r>
      <w:r>
        <w:rPr>
          <w:sz w:val="32"/>
        </w:rPr>
        <w:t>模块，按照评分要求对投</w:t>
      </w:r>
      <w:r>
        <w:rPr>
          <w:w w:val="95"/>
          <w:sz w:val="32"/>
        </w:rPr>
        <w:t>标单位进行技术标部分的评审</w:t>
      </w:r>
      <w:r>
        <w:rPr>
          <w:spacing w:val="-118"/>
          <w:w w:val="95"/>
          <w:sz w:val="32"/>
        </w:rPr>
        <w:t>，</w:t>
      </w:r>
      <w:r>
        <w:rPr>
          <w:w w:val="95"/>
          <w:sz w:val="32"/>
        </w:rPr>
        <w:t>在</w:t>
      </w:r>
      <w:r>
        <w:rPr>
          <w:spacing w:val="81"/>
          <w:w w:val="95"/>
          <w:sz w:val="32"/>
        </w:rPr>
        <w:t xml:space="preserve"> </w:t>
      </w:r>
      <w:r>
        <w:rPr>
          <w:sz w:val="32"/>
        </w:rPr>
        <w:t>框中输入得分。</w:t>
      </w:r>
      <w:r>
        <w:rPr>
          <w:w w:val="95"/>
          <w:sz w:val="32"/>
        </w:rPr>
        <w:t>点击</w:t>
      </w:r>
      <w:r>
        <w:rPr>
          <w:spacing w:val="-120"/>
          <w:w w:val="95"/>
          <w:sz w:val="32"/>
        </w:rPr>
        <w:t xml:space="preserve"> </w:t>
      </w:r>
      <w:r>
        <w:rPr>
          <w:spacing w:val="2"/>
          <w:w w:val="99"/>
          <w:sz w:val="32"/>
        </w:rPr>
        <w:drawing>
          <wp:inline distT="0" distB="0" distL="0" distR="0">
            <wp:extent cx="246380" cy="237490"/>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9.jpeg"/>
                    <pic:cNvPicPr>
                      <a:picLocks noChangeAspect="1"/>
                    </pic:cNvPicPr>
                  </pic:nvPicPr>
                  <pic:blipFill>
                    <a:blip r:embed="rId43" cstate="print"/>
                    <a:stretch>
                      <a:fillRect/>
                    </a:stretch>
                  </pic:blipFill>
                  <pic:spPr>
                    <a:xfrm>
                      <a:off x="0" y="0"/>
                      <a:ext cx="246888" cy="237744"/>
                    </a:xfrm>
                    <a:prstGeom prst="rect">
                      <a:avLst/>
                    </a:prstGeom>
                  </pic:spPr>
                </pic:pic>
              </a:graphicData>
            </a:graphic>
          </wp:inline>
        </w:drawing>
      </w:r>
      <w:r>
        <w:rPr>
          <w:sz w:val="32"/>
        </w:rPr>
        <w:t>按钮，可输入相应的评审意见。</w:t>
      </w:r>
    </w:p>
    <w:p>
      <w:pPr>
        <w:spacing w:after="0" w:line="319" w:lineRule="auto"/>
        <w:jc w:val="left"/>
        <w:rPr>
          <w:sz w:val="32"/>
        </w:rPr>
        <w:sectPr>
          <w:pgSz w:w="11910" w:h="16840"/>
          <w:pgMar w:top="1080" w:right="1140" w:bottom="1040" w:left="1680" w:header="454" w:footer="858" w:gutter="0"/>
          <w:cols w:space="720" w:num="1"/>
        </w:sectPr>
      </w:pPr>
      <w:r>
        <w:drawing>
          <wp:inline distT="0" distB="0" distL="114300" distR="114300">
            <wp:extent cx="5767070" cy="2409825"/>
            <wp:effectExtent l="0" t="0" r="11430" b="317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44"/>
                    <a:srcRect b="-797"/>
                    <a:stretch>
                      <a:fillRect/>
                    </a:stretch>
                  </pic:blipFill>
                  <pic:spPr>
                    <a:xfrm>
                      <a:off x="0" y="0"/>
                      <a:ext cx="5767070" cy="2409825"/>
                    </a:xfrm>
                    <a:prstGeom prst="rect">
                      <a:avLst/>
                    </a:prstGeom>
                    <a:noFill/>
                    <a:ln>
                      <a:noFill/>
                    </a:ln>
                  </pic:spPr>
                </pic:pic>
              </a:graphicData>
            </a:graphic>
          </wp:inline>
        </w:drawing>
      </w:r>
    </w:p>
    <w:p>
      <w:pPr>
        <w:pStyle w:val="2"/>
        <w:rPr>
          <w:sz w:val="20"/>
        </w:rPr>
      </w:pPr>
    </w:p>
    <w:p>
      <w:pPr>
        <w:pStyle w:val="23"/>
        <w:keepNext w:val="0"/>
        <w:keepLines w:val="0"/>
        <w:pageBreakBefore w:val="0"/>
        <w:widowControl w:val="0"/>
        <w:numPr>
          <w:ilvl w:val="0"/>
          <w:numId w:val="0"/>
        </w:numPr>
        <w:tabs>
          <w:tab w:val="left" w:pos="1001"/>
        </w:tabs>
        <w:kinsoku/>
        <w:wordWrap/>
        <w:overflowPunct/>
        <w:topLinePunct w:val="0"/>
        <w:autoSpaceDE w:val="0"/>
        <w:autoSpaceDN w:val="0"/>
        <w:bidi w:val="0"/>
        <w:adjustRightInd/>
        <w:snapToGrid/>
        <w:spacing w:before="214" w:after="19" w:line="360" w:lineRule="auto"/>
        <w:ind w:left="119" w:leftChars="0" w:right="0" w:rightChars="0" w:firstLine="576" w:firstLineChars="200"/>
        <w:jc w:val="left"/>
        <w:textAlignment w:val="auto"/>
        <w:rPr>
          <w:sz w:val="32"/>
        </w:rPr>
      </w:pPr>
      <w:r>
        <w:rPr>
          <w:spacing w:val="-8"/>
          <w:w w:val="95"/>
          <w:sz w:val="32"/>
        </w:rPr>
        <w:t>每完成一个评分点的打分，系统会进行自动保存操作</w:t>
      </w:r>
      <w:r>
        <w:rPr>
          <w:rFonts w:hint="eastAsia"/>
          <w:spacing w:val="-8"/>
          <w:w w:val="95"/>
          <w:sz w:val="32"/>
          <w:lang w:eastAsia="zh-CN"/>
        </w:rPr>
        <w:t>，</w:t>
      </w:r>
      <w:r>
        <w:rPr>
          <w:w w:val="95"/>
          <w:sz w:val="32"/>
        </w:rPr>
        <w:t>右上角有相应的</w:t>
      </w:r>
      <w:r>
        <w:rPr>
          <w:rFonts w:hint="eastAsia"/>
          <w:w w:val="95"/>
          <w:sz w:val="32"/>
          <w:lang w:val="en-US" w:eastAsia="zh-CN"/>
        </w:rPr>
        <w:t>保存成功</w:t>
      </w:r>
      <w:r>
        <w:rPr>
          <w:sz w:val="32"/>
        </w:rPr>
        <w:t>提示。</w:t>
      </w:r>
    </w:p>
    <w:p>
      <w:pPr>
        <w:pStyle w:val="2"/>
        <w:ind w:left="120"/>
        <w:rPr>
          <w:sz w:val="20"/>
        </w:rPr>
      </w:pPr>
      <w:r>
        <w:drawing>
          <wp:inline distT="0" distB="0" distL="114300" distR="114300">
            <wp:extent cx="5767070" cy="2378710"/>
            <wp:effectExtent l="0" t="0" r="11430" b="889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45"/>
                    <a:stretch>
                      <a:fillRect/>
                    </a:stretch>
                  </pic:blipFill>
                  <pic:spPr>
                    <a:xfrm>
                      <a:off x="0" y="0"/>
                      <a:ext cx="5767070" cy="237871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1001"/>
        </w:tabs>
        <w:kinsoku/>
        <w:wordWrap/>
        <w:overflowPunct/>
        <w:topLinePunct w:val="0"/>
        <w:autoSpaceDE w:val="0"/>
        <w:autoSpaceDN w:val="0"/>
        <w:bidi w:val="0"/>
        <w:adjustRightInd/>
        <w:snapToGrid/>
        <w:spacing w:before="214" w:after="0" w:line="365" w:lineRule="auto"/>
        <w:ind w:left="119" w:leftChars="0" w:right="0" w:rightChars="0" w:firstLine="608" w:firstLineChars="200"/>
        <w:jc w:val="left"/>
        <w:textAlignment w:val="auto"/>
        <w:rPr>
          <w:sz w:val="32"/>
        </w:rPr>
      </w:pPr>
      <w:r>
        <w:rPr>
          <w:w w:val="95"/>
          <w:sz w:val="32"/>
        </w:rPr>
        <w:t>对所有单位完成评分后，可点击确认提交按钮，进行</w:t>
      </w:r>
      <w:r>
        <w:rPr>
          <w:sz w:val="32"/>
        </w:rPr>
        <w:t>技术标评审提交。</w:t>
      </w:r>
    </w:p>
    <w:p>
      <w:pPr>
        <w:pStyle w:val="23"/>
        <w:numPr>
          <w:ilvl w:val="1"/>
          <w:numId w:val="4"/>
        </w:numPr>
        <w:tabs>
          <w:tab w:val="left" w:pos="680"/>
        </w:tabs>
        <w:spacing w:before="2" w:after="0" w:line="240" w:lineRule="auto"/>
        <w:ind w:left="679" w:right="0" w:hanging="560"/>
        <w:jc w:val="left"/>
        <w:rPr>
          <w:sz w:val="32"/>
        </w:rPr>
      </w:pPr>
      <w:r>
        <w:rPr>
          <w:rFonts w:hint="eastAsia"/>
          <w:sz w:val="32"/>
          <w:lang w:val="en-US" w:eastAsia="zh-CN"/>
        </w:rPr>
        <w:t>施工组织设计打分</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42" w:after="0" w:line="360" w:lineRule="auto"/>
        <w:ind w:left="119" w:leftChars="0" w:right="0" w:rightChars="0" w:firstLine="640"/>
        <w:jc w:val="left"/>
        <w:textAlignment w:val="auto"/>
        <w:rPr>
          <w:rFonts w:hint="eastAsia" w:eastAsia="宋体"/>
          <w:sz w:val="32"/>
          <w:lang w:val="en-US" w:eastAsia="zh-CN"/>
        </w:rPr>
      </w:pPr>
      <w:r>
        <w:rPr>
          <w:rFonts w:hint="eastAsia"/>
          <w:w w:val="95"/>
          <w:sz w:val="32"/>
          <w:lang w:val="en-US" w:eastAsia="zh-CN"/>
        </w:rPr>
        <w:t>系统对投标人的“施工组织设计（暗标）”以暗标编码的形式显示，评标委员会在投标人名称不公开情况下对其进行详细评审，评审完成后分数计入总分。</w:t>
      </w:r>
      <w:r>
        <w:rPr>
          <w:w w:val="95"/>
          <w:sz w:val="32"/>
        </w:rPr>
        <w:t>对所有单位完成评分后，可点击确认提交按钮，进行</w:t>
      </w:r>
      <w:r>
        <w:rPr>
          <w:rFonts w:hint="eastAsia"/>
          <w:sz w:val="32"/>
          <w:lang w:val="en-US" w:eastAsia="zh-CN"/>
        </w:rPr>
        <w:t>施工组织设计打分</w:t>
      </w:r>
      <w:r>
        <w:rPr>
          <w:sz w:val="32"/>
        </w:rPr>
        <w:t>提交。</w:t>
      </w:r>
      <w:r>
        <w:drawing>
          <wp:inline distT="0" distB="0" distL="114300" distR="114300">
            <wp:extent cx="5767070" cy="2397125"/>
            <wp:effectExtent l="0" t="0" r="11430" b="317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46"/>
                    <a:stretch>
                      <a:fillRect/>
                    </a:stretch>
                  </pic:blipFill>
                  <pic:spPr>
                    <a:xfrm>
                      <a:off x="0" y="0"/>
                      <a:ext cx="5767070" cy="2397125"/>
                    </a:xfrm>
                    <a:prstGeom prst="rect">
                      <a:avLst/>
                    </a:prstGeom>
                    <a:noFill/>
                    <a:ln>
                      <a:noFill/>
                    </a:ln>
                  </pic:spPr>
                </pic:pic>
              </a:graphicData>
            </a:graphic>
          </wp:inline>
        </w:drawing>
      </w:r>
    </w:p>
    <w:p>
      <w:pPr>
        <w:pStyle w:val="2"/>
        <w:spacing w:before="7"/>
        <w:rPr>
          <w:sz w:val="8"/>
        </w:rPr>
      </w:pPr>
    </w:p>
    <w:p>
      <w:pPr>
        <w:pStyle w:val="2"/>
        <w:spacing w:before="7"/>
        <w:rPr>
          <w:sz w:val="8"/>
        </w:rPr>
      </w:pPr>
    </w:p>
    <w:p>
      <w:pPr>
        <w:pStyle w:val="2"/>
        <w:spacing w:before="7"/>
        <w:rPr>
          <w:sz w:val="8"/>
        </w:rPr>
      </w:pPr>
    </w:p>
    <w:p>
      <w:pPr>
        <w:pStyle w:val="2"/>
        <w:spacing w:before="7"/>
        <w:rPr>
          <w:sz w:val="8"/>
        </w:rPr>
      </w:pPr>
    </w:p>
    <w:p>
      <w:pPr>
        <w:pStyle w:val="2"/>
        <w:spacing w:before="7"/>
        <w:rPr>
          <w:sz w:val="8"/>
        </w:rPr>
      </w:pPr>
    </w:p>
    <w:p>
      <w:pPr>
        <w:pStyle w:val="2"/>
        <w:spacing w:before="7"/>
        <w:rPr>
          <w:sz w:val="8"/>
        </w:rPr>
      </w:pPr>
    </w:p>
    <w:p>
      <w:pPr>
        <w:pStyle w:val="2"/>
        <w:spacing w:before="7"/>
        <w:rPr>
          <w:sz w:val="8"/>
        </w:rPr>
      </w:pPr>
    </w:p>
    <w:p>
      <w:pPr>
        <w:pStyle w:val="2"/>
        <w:spacing w:before="7"/>
        <w:rPr>
          <w:sz w:val="8"/>
        </w:rPr>
      </w:pPr>
    </w:p>
    <w:p>
      <w:pPr>
        <w:pStyle w:val="23"/>
        <w:numPr>
          <w:ilvl w:val="1"/>
          <w:numId w:val="4"/>
        </w:numPr>
        <w:tabs>
          <w:tab w:val="left" w:pos="680"/>
        </w:tabs>
        <w:spacing w:before="2" w:after="0" w:line="240" w:lineRule="auto"/>
        <w:ind w:left="679" w:right="0" w:hanging="560"/>
        <w:jc w:val="left"/>
        <w:rPr>
          <w:rFonts w:hint="default"/>
          <w:sz w:val="32"/>
          <w:lang w:val="en-US" w:eastAsia="zh-CN"/>
        </w:rPr>
      </w:pPr>
      <w:r>
        <w:rPr>
          <w:rFonts w:hint="eastAsia"/>
          <w:sz w:val="32"/>
          <w:lang w:val="en-US" w:eastAsia="zh-CN"/>
        </w:rPr>
        <w:t>建筑市场信用打分</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jc w:val="left"/>
        <w:textAlignment w:val="auto"/>
        <w:rPr>
          <w:rFonts w:hint="default" w:eastAsia="宋体"/>
          <w:sz w:val="32"/>
          <w:lang w:val="en-US" w:eastAsia="zh-CN"/>
        </w:rPr>
      </w:pPr>
      <w:r>
        <w:rPr>
          <w:rFonts w:hint="eastAsia"/>
          <w:sz w:val="32"/>
          <w:lang w:val="en-US" w:eastAsia="zh-CN"/>
        </w:rPr>
        <w:t xml:space="preserve">    </w:t>
      </w:r>
      <w:r>
        <w:rPr>
          <w:rFonts w:hint="eastAsia"/>
          <w:w w:val="95"/>
          <w:sz w:val="32"/>
          <w:lang w:val="en-US" w:eastAsia="zh-CN"/>
        </w:rPr>
        <w:t>进入建筑市场信用打分模块，按照评分要求对投标单位进行建筑市场信用打分部分的评审，</w:t>
      </w:r>
      <w:r>
        <w:rPr>
          <w:w w:val="95"/>
          <w:sz w:val="32"/>
        </w:rPr>
        <w:t>对所有单位完成评分后，可点击确认提交按钮，</w:t>
      </w:r>
      <w:r>
        <w:rPr>
          <w:rFonts w:hint="eastAsia"/>
          <w:w w:val="95"/>
          <w:sz w:val="32"/>
          <w:lang w:val="en-US" w:eastAsia="zh-CN"/>
        </w:rPr>
        <w:t>提交打分结果。</w:t>
      </w:r>
    </w:p>
    <w:p>
      <w:pPr>
        <w:pStyle w:val="23"/>
        <w:numPr>
          <w:ilvl w:val="1"/>
          <w:numId w:val="4"/>
        </w:numPr>
        <w:tabs>
          <w:tab w:val="left" w:pos="680"/>
        </w:tabs>
        <w:spacing w:before="109" w:after="0" w:line="240" w:lineRule="auto"/>
        <w:ind w:left="679" w:right="0" w:hanging="560"/>
        <w:jc w:val="left"/>
        <w:rPr>
          <w:sz w:val="32"/>
        </w:rPr>
      </w:pPr>
      <w:r>
        <w:rPr>
          <w:sz w:val="32"/>
        </w:rPr>
        <w:t>各项评分汇总</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608" w:firstLineChars="200"/>
        <w:jc w:val="left"/>
        <w:textAlignment w:val="auto"/>
      </w:pPr>
      <w:r>
        <w:rPr>
          <w:rFonts w:hint="eastAsia"/>
          <w:w w:val="95"/>
          <w:sz w:val="32"/>
          <w:lang w:val="en-US" w:eastAsia="zh-CN"/>
        </w:rPr>
        <w:t>各详细评审环节完成后，评标委员会负责人找到商务标汇总、施工组织设计打分汇总、建筑市场信用打分汇总模块进行商务标，技术标，建筑市场信用三项评审环节评委评审的汇总工作。</w:t>
      </w:r>
      <w:r>
        <w:drawing>
          <wp:inline distT="0" distB="0" distL="114300" distR="114300">
            <wp:extent cx="5767070" cy="1789430"/>
            <wp:effectExtent l="0" t="0" r="11430" b="127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47"/>
                    <a:srcRect b="27521"/>
                    <a:stretch>
                      <a:fillRect/>
                    </a:stretch>
                  </pic:blipFill>
                  <pic:spPr>
                    <a:xfrm>
                      <a:off x="0" y="0"/>
                      <a:ext cx="5767070" cy="178943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440" w:firstLineChars="200"/>
        <w:jc w:val="left"/>
        <w:textAlignment w:val="auto"/>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jc w:val="left"/>
        <w:textAlignment w:val="auto"/>
        <w:rPr>
          <w:rFonts w:hint="eastAsia" w:ascii="Microsoft YaHei UI" w:hAnsi="Microsoft YaHei UI" w:eastAsia="Microsoft YaHei UI" w:cs="Microsoft YaHei UI"/>
          <w:b/>
          <w:bCs/>
          <w:sz w:val="32"/>
          <w:szCs w:val="32"/>
          <w:lang w:val="en-US" w:eastAsia="zh-CN" w:bidi="ar-SA"/>
        </w:rPr>
      </w:pPr>
      <w:r>
        <w:rPr>
          <w:rFonts w:hint="eastAsia" w:ascii="Microsoft YaHei UI" w:hAnsi="Microsoft YaHei UI" w:eastAsia="Microsoft YaHei UI" w:cs="Microsoft YaHei UI"/>
          <w:b/>
          <w:bCs/>
          <w:sz w:val="32"/>
          <w:szCs w:val="32"/>
          <w:lang w:val="en-US" w:eastAsia="zh-CN" w:bidi="ar-SA"/>
        </w:rPr>
        <w:t>七、废标操作</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firstLine="640" w:firstLineChars="200"/>
        <w:jc w:val="left"/>
        <w:textAlignment w:val="auto"/>
      </w:pPr>
      <w:r>
        <w:rPr>
          <w:rFonts w:hint="eastAsia"/>
          <w:sz w:val="32"/>
          <w:lang w:val="en-US" w:eastAsia="zh-CN"/>
        </w:rPr>
        <w:t>7.1 评委点击右上角的“废标”按钮，找到要做否决投标的单位。</w:t>
      </w:r>
      <w:r>
        <w:drawing>
          <wp:inline distT="0" distB="0" distL="114300" distR="114300">
            <wp:extent cx="5763895" cy="2411730"/>
            <wp:effectExtent l="0" t="0" r="1905"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8"/>
                    <a:stretch>
                      <a:fillRect/>
                    </a:stretch>
                  </pic:blipFill>
                  <pic:spPr>
                    <a:xfrm>
                      <a:off x="0" y="0"/>
                      <a:ext cx="5763895" cy="241173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right="0" w:rightChars="0" w:firstLine="640" w:firstLineChars="200"/>
        <w:jc w:val="left"/>
        <w:textAlignment w:val="auto"/>
      </w:pPr>
      <w:r>
        <w:rPr>
          <w:rFonts w:hint="eastAsia"/>
          <w:sz w:val="32"/>
          <w:lang w:val="en-US" w:eastAsia="zh-CN"/>
        </w:rPr>
        <w:t>7.2 点击后，挑选否决投标节点，输入否决投标原因（可以选择固定的否决投标条款）。</w:t>
      </w:r>
      <w:r>
        <w:drawing>
          <wp:inline distT="0" distB="0" distL="114300" distR="114300">
            <wp:extent cx="5769610" cy="2259330"/>
            <wp:effectExtent l="0" t="0" r="8890"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9"/>
                    <a:stretch>
                      <a:fillRect/>
                    </a:stretch>
                  </pic:blipFill>
                  <pic:spPr>
                    <a:xfrm>
                      <a:off x="0" y="0"/>
                      <a:ext cx="5769610" cy="2259330"/>
                    </a:xfrm>
                    <a:prstGeom prst="rect">
                      <a:avLst/>
                    </a:prstGeom>
                    <a:noFill/>
                    <a:ln>
                      <a:noFill/>
                    </a:ln>
                  </pic:spPr>
                </pic:pic>
              </a:graphicData>
            </a:graphic>
          </wp:inline>
        </w:drawing>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right="0" w:rightChars="0" w:firstLine="640" w:firstLineChars="200"/>
        <w:jc w:val="left"/>
        <w:textAlignment w:val="auto"/>
        <w:rPr>
          <w:rFonts w:hint="eastAsia"/>
          <w:sz w:val="32"/>
          <w:lang w:val="en-US" w:eastAsia="zh-CN"/>
        </w:rPr>
      </w:pPr>
      <w:r>
        <w:rPr>
          <w:rFonts w:hint="eastAsia"/>
          <w:sz w:val="32"/>
          <w:lang w:val="en-US" w:eastAsia="zh-CN"/>
        </w:rPr>
        <w:t>7.3 确认无误后，点击“否决投标”按钮即可完成操作。</w:t>
      </w: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right="0" w:rightChars="0" w:firstLine="640" w:firstLineChars="200"/>
        <w:jc w:val="left"/>
        <w:textAlignment w:val="auto"/>
        <w:rPr>
          <w:rFonts w:hint="eastAsia"/>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right="0" w:rightChars="0" w:firstLine="640" w:firstLineChars="200"/>
        <w:jc w:val="left"/>
        <w:textAlignment w:val="auto"/>
        <w:rPr>
          <w:rFonts w:hint="eastAsia"/>
          <w:sz w:val="32"/>
          <w:lang w:val="en-US" w:eastAsia="zh-CN"/>
        </w:rPr>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right="0" w:rightChars="0" w:firstLine="640" w:firstLineChars="200"/>
        <w:jc w:val="left"/>
        <w:textAlignment w:val="auto"/>
        <w:rPr>
          <w:rFonts w:hint="default"/>
          <w:sz w:val="32"/>
          <w:lang w:val="en-US" w:eastAsia="zh-CN"/>
        </w:rPr>
      </w:pPr>
    </w:p>
    <w:p>
      <w:pPr>
        <w:pStyle w:val="3"/>
        <w:spacing w:before="111"/>
        <w:rPr>
          <w:rFonts w:hint="default" w:eastAsia="Microsoft YaHei UI"/>
          <w:lang w:val="en-US" w:eastAsia="zh-CN"/>
        </w:rPr>
      </w:pPr>
      <w:bookmarkStart w:id="6" w:name="_TOC_250002"/>
      <w:bookmarkEnd w:id="6"/>
      <w:r>
        <w:rPr>
          <w:rFonts w:hint="eastAsia"/>
          <w:lang w:val="en-US" w:eastAsia="zh-CN"/>
        </w:rPr>
        <w:t>八</w:t>
      </w:r>
      <w:r>
        <w:t>、</w:t>
      </w:r>
      <w:r>
        <w:rPr>
          <w:rFonts w:hint="eastAsia"/>
          <w:lang w:val="en-US" w:eastAsia="zh-CN"/>
        </w:rPr>
        <w:t>评标结果</w:t>
      </w:r>
    </w:p>
    <w:p>
      <w:pPr>
        <w:pStyle w:val="2"/>
        <w:spacing w:before="214"/>
        <w:ind w:left="120"/>
        <w:rPr>
          <w:sz w:val="20"/>
        </w:rPr>
      </w:pPr>
      <w:r>
        <w:rPr>
          <w:rFonts w:hint="eastAsia"/>
          <w:w w:val="95"/>
          <w:lang w:val="en-US" w:eastAsia="zh-CN"/>
        </w:rPr>
        <w:t>8</w:t>
      </w:r>
      <w:r>
        <w:rPr>
          <w:w w:val="95"/>
        </w:rPr>
        <w:t>.1</w:t>
      </w:r>
      <w:r>
        <w:rPr>
          <w:spacing w:val="-8"/>
          <w:w w:val="95"/>
        </w:rPr>
        <w:t xml:space="preserve"> </w:t>
      </w:r>
      <w:r>
        <w:rPr>
          <w:rFonts w:ascii="宋体" w:hAnsi="宋体" w:eastAsia="宋体" w:cs="宋体"/>
          <w:sz w:val="32"/>
          <w:szCs w:val="22"/>
          <w:lang w:val="en-US" w:eastAsia="zh-CN" w:bidi="ar-SA"/>
        </w:rPr>
        <w:t>最终</w:t>
      </w:r>
      <w:r>
        <w:rPr>
          <w:rFonts w:hint="eastAsia" w:ascii="宋体" w:hAnsi="宋体" w:eastAsia="宋体" w:cs="宋体"/>
          <w:sz w:val="32"/>
          <w:szCs w:val="22"/>
          <w:lang w:val="en-US" w:eastAsia="zh-CN" w:bidi="ar-SA"/>
        </w:rPr>
        <w:t>排名</w:t>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left="119" w:right="0" w:firstLine="641"/>
        <w:textAlignment w:val="auto"/>
        <w:rPr>
          <w:rFonts w:hint="eastAsia"/>
          <w:lang w:val="en-US" w:eastAsia="zh-CN"/>
        </w:rPr>
      </w:pPr>
      <w:r>
        <w:t>评标委员会</w:t>
      </w:r>
      <w:r>
        <w:rPr>
          <w:rFonts w:hint="eastAsia"/>
          <w:lang w:val="en-US" w:eastAsia="zh-CN"/>
        </w:rPr>
        <w:t>组长</w:t>
      </w:r>
      <w:r>
        <w:t>点</w:t>
      </w:r>
      <w:r>
        <w:rPr>
          <w:rFonts w:hint="eastAsia"/>
          <w:lang w:val="en-US" w:eastAsia="zh-CN"/>
        </w:rPr>
        <w:t>击“</w:t>
      </w:r>
      <w:r>
        <w:t>最终</w:t>
      </w:r>
      <w:r>
        <w:rPr>
          <w:rFonts w:hint="eastAsia"/>
          <w:lang w:val="en-US" w:eastAsia="zh-CN"/>
        </w:rPr>
        <w:t>排名”</w:t>
      </w:r>
      <w:r>
        <w:t>模块，</w:t>
      </w:r>
      <w:r>
        <w:rPr>
          <w:rFonts w:hint="eastAsia"/>
          <w:lang w:val="en-US" w:eastAsia="zh-CN"/>
        </w:rPr>
        <w:t>点击左上角“汇总”按钮，汇总出总分，确认无误后点击“组长确认”按钮进行确认。</w:t>
      </w:r>
    </w:p>
    <w:p>
      <w:pPr>
        <w:pStyle w:val="2"/>
        <w:keepNext w:val="0"/>
        <w:keepLines w:val="0"/>
        <w:pageBreakBefore w:val="0"/>
        <w:widowControl w:val="0"/>
        <w:kinsoku/>
        <w:wordWrap/>
        <w:overflowPunct/>
        <w:topLinePunct w:val="0"/>
        <w:autoSpaceDE w:val="0"/>
        <w:autoSpaceDN w:val="0"/>
        <w:bidi w:val="0"/>
        <w:adjustRightInd/>
        <w:snapToGrid/>
        <w:spacing w:before="214" w:line="365" w:lineRule="auto"/>
        <w:ind w:right="0"/>
        <w:textAlignment w:val="auto"/>
        <w:rPr>
          <w:rFonts w:hint="eastAsia"/>
          <w:lang w:val="en-US" w:eastAsia="zh-CN"/>
        </w:rPr>
      </w:pPr>
      <w:r>
        <w:drawing>
          <wp:inline distT="0" distB="0" distL="114300" distR="114300">
            <wp:extent cx="5767070" cy="1845945"/>
            <wp:effectExtent l="0" t="0" r="11430" b="8255"/>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50"/>
                    <a:srcRect b="-1750"/>
                    <a:stretch>
                      <a:fillRect/>
                    </a:stretch>
                  </pic:blipFill>
                  <pic:spPr>
                    <a:xfrm>
                      <a:off x="0" y="0"/>
                      <a:ext cx="5767070" cy="1845945"/>
                    </a:xfrm>
                    <a:prstGeom prst="rect">
                      <a:avLst/>
                    </a:prstGeom>
                    <a:noFill/>
                    <a:ln>
                      <a:noFill/>
                    </a:ln>
                  </pic:spPr>
                </pic:pic>
              </a:graphicData>
            </a:graphic>
          </wp:inline>
        </w:drawing>
      </w:r>
    </w:p>
    <w:p>
      <w:pPr>
        <w:pStyle w:val="2"/>
        <w:spacing w:before="214"/>
        <w:ind w:left="120"/>
        <w:rPr>
          <w:rFonts w:hint="eastAsia"/>
          <w:w w:val="95"/>
          <w:lang w:val="en-US" w:eastAsia="zh-CN"/>
        </w:rPr>
      </w:pPr>
      <w:bookmarkStart w:id="7" w:name="_TOC_250001"/>
      <w:bookmarkEnd w:id="7"/>
      <w:r>
        <w:rPr>
          <w:rFonts w:hint="eastAsia"/>
          <w:w w:val="95"/>
          <w:lang w:val="en-US" w:eastAsia="zh-CN"/>
        </w:rPr>
        <w:t>8.2 澄清、说明、补正事项记录</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left="119" w:firstLine="608"/>
        <w:textAlignment w:val="auto"/>
      </w:pPr>
      <w:r>
        <w:t>评标委员会</w:t>
      </w:r>
      <w:r>
        <w:rPr>
          <w:rFonts w:hint="eastAsia"/>
          <w:lang w:val="en-US" w:eastAsia="zh-CN"/>
        </w:rPr>
        <w:t>组长</w:t>
      </w:r>
      <w:r>
        <w:t>点</w:t>
      </w:r>
      <w:r>
        <w:rPr>
          <w:rFonts w:hint="eastAsia"/>
          <w:lang w:val="en-US" w:eastAsia="zh-CN"/>
        </w:rPr>
        <w:t>击“澄清、说明、补正事项记录”模块，填写在评审过程中要求投标人对投标文件的内容进行澄清、说明、补正的记录。填写完成后点击“确认”按钮即可确认，如需修改点击“重置”重新填写后进行确认。</w:t>
      </w:r>
      <w:r>
        <w:drawing>
          <wp:inline distT="0" distB="0" distL="114300" distR="114300">
            <wp:extent cx="5767070" cy="2468880"/>
            <wp:effectExtent l="0" t="0" r="11430" b="762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51"/>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8.3 推荐中标候选人</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textAlignment w:val="auto"/>
        <w:rPr>
          <w:rFonts w:hint="default"/>
          <w:lang w:val="en-US" w:eastAsia="zh-CN"/>
        </w:rPr>
      </w:pPr>
      <w:r>
        <w:t>评标委员会</w:t>
      </w:r>
      <w:r>
        <w:rPr>
          <w:rFonts w:hint="eastAsia"/>
          <w:lang w:val="en-US" w:eastAsia="zh-CN"/>
        </w:rPr>
        <w:t>组长</w:t>
      </w:r>
      <w:r>
        <w:t>点</w:t>
      </w:r>
      <w:r>
        <w:rPr>
          <w:rFonts w:hint="eastAsia"/>
          <w:lang w:val="en-US" w:eastAsia="zh-CN"/>
        </w:rPr>
        <w:t>击“推荐中标候选人”模块，选择中标候选人排序和中标候选人，确认无误后点击左上角“确认”按钮进行确认，如需修改中标候选人，点击重置按钮后重新选择排序和投标单位即可。</w:t>
      </w:r>
      <w:r>
        <w:drawing>
          <wp:inline distT="0" distB="0" distL="114300" distR="114300">
            <wp:extent cx="5767070" cy="1941195"/>
            <wp:effectExtent l="0" t="0" r="11430" b="190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52"/>
                    <a:srcRect b="20120"/>
                    <a:stretch>
                      <a:fillRect/>
                    </a:stretch>
                  </pic:blipFill>
                  <pic:spPr>
                    <a:xfrm>
                      <a:off x="0" y="0"/>
                      <a:ext cx="5767070" cy="19411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8.4 其他情况记录</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textAlignment w:val="auto"/>
      </w:pPr>
      <w:r>
        <w:t>评标委员会</w:t>
      </w:r>
      <w:r>
        <w:rPr>
          <w:rFonts w:hint="eastAsia"/>
          <w:lang w:val="en-US" w:eastAsia="zh-CN"/>
        </w:rPr>
        <w:t>组长</w:t>
      </w:r>
      <w:r>
        <w:t>点</w:t>
      </w:r>
      <w:r>
        <w:rPr>
          <w:rFonts w:hint="eastAsia"/>
          <w:lang w:val="en-US" w:eastAsia="zh-CN"/>
        </w:rPr>
        <w:t>击“其他情况记录”，填写对中标人所投备选标的评审意见；对招标项目作为整体合同授予中标人的建议；评标委员会成员对评标结论的不同意见；评标过程中发现并须记录的其他问题。填写完成后点击确认按钮进行确认，如需修改，点击重置按钮，重新编辑后确认即可。</w:t>
      </w:r>
      <w:r>
        <w:drawing>
          <wp:inline distT="0" distB="0" distL="114300" distR="114300">
            <wp:extent cx="5767070" cy="2024380"/>
            <wp:effectExtent l="0" t="0" r="11430" b="762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53"/>
                    <a:srcRect b="18004"/>
                    <a:stretch>
                      <a:fillRect/>
                    </a:stretch>
                  </pic:blipFill>
                  <pic:spPr>
                    <a:xfrm>
                      <a:off x="0" y="0"/>
                      <a:ext cx="5767070" cy="20243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8.5 评委签章</w:t>
      </w:r>
    </w:p>
    <w:p>
      <w:pPr>
        <w:pStyle w:val="2"/>
        <w:keepNext w:val="0"/>
        <w:keepLines w:val="0"/>
        <w:pageBreakBefore w:val="0"/>
        <w:widowControl w:val="0"/>
        <w:kinsoku/>
        <w:wordWrap/>
        <w:overflowPunct/>
        <w:topLinePunct w:val="0"/>
        <w:autoSpaceDE w:val="0"/>
        <w:autoSpaceDN w:val="0"/>
        <w:bidi w:val="0"/>
        <w:adjustRightInd/>
        <w:snapToGrid/>
        <w:spacing w:before="94" w:line="360" w:lineRule="auto"/>
        <w:ind w:firstLine="641"/>
        <w:textAlignment w:val="auto"/>
        <w:rPr>
          <w:rFonts w:hint="default"/>
          <w:lang w:val="en-US" w:eastAsia="zh-CN"/>
        </w:rPr>
      </w:pPr>
      <w:r>
        <w:rPr>
          <w:rFonts w:hint="eastAsia"/>
          <w:lang w:val="en-US" w:eastAsia="zh-CN"/>
        </w:rPr>
        <w:t>评委进入“评委签章”模块后，勾选集体签名部分汇总表和个人签名部分汇总表，点击“批量签章”按钮，输入密码后系统会自动进行批量签章操作（</w:t>
      </w:r>
      <w:r>
        <w:rPr>
          <w:rFonts w:hint="eastAsia"/>
          <w:highlight w:val="yellow"/>
          <w:lang w:val="en-US" w:eastAsia="zh-CN"/>
        </w:rPr>
        <w:t>支持单独对单个报表签章</w:t>
      </w:r>
      <w:r>
        <w:rPr>
          <w:rFonts w:hint="eastAsia"/>
          <w:lang w:val="en-US" w:eastAsia="zh-CN"/>
        </w:rPr>
        <w:t>）。</w:t>
      </w:r>
      <w:r>
        <w:drawing>
          <wp:inline distT="0" distB="0" distL="114300" distR="114300">
            <wp:extent cx="5767070" cy="2468880"/>
            <wp:effectExtent l="0" t="0" r="11430" b="762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54"/>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8.6 评标结束</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textAlignment w:val="auto"/>
        <w:rPr>
          <w:rFonts w:hint="default"/>
          <w:lang w:val="en-US" w:eastAsia="zh-CN"/>
        </w:rPr>
      </w:pPr>
      <w:r>
        <w:rPr>
          <w:rFonts w:hint="eastAsia"/>
          <w:lang w:val="en-US" w:eastAsia="zh-CN"/>
        </w:rPr>
        <w:t>评标委员会组长进入“评标结束”模块，点击“评标结束”按钮，确认后即可完成评标结束操作。</w:t>
      </w:r>
      <w:r>
        <w:drawing>
          <wp:inline distT="0" distB="0" distL="114300" distR="114300">
            <wp:extent cx="5767070" cy="2468880"/>
            <wp:effectExtent l="0" t="0" r="11430" b="762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55"/>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8.7 评标报告</w:t>
      </w:r>
    </w:p>
    <w:p>
      <w:pPr>
        <w:pStyle w:val="2"/>
        <w:spacing w:before="214" w:line="364" w:lineRule="auto"/>
        <w:ind w:right="657" w:firstLine="608" w:firstLineChars="200"/>
      </w:pPr>
      <w:r>
        <w:rPr>
          <w:w w:val="95"/>
        </w:rPr>
        <w:t>点击进入评标报告模块，打印各评审汇总表格，</w:t>
      </w:r>
      <w:r>
        <w:t>完成本次评标</w:t>
      </w:r>
      <w:r>
        <w:rPr>
          <w:rFonts w:hint="eastAsia"/>
          <w:lang w:eastAsia="zh-CN"/>
        </w:rPr>
        <w:t>。</w:t>
      </w:r>
      <w:r>
        <w:drawing>
          <wp:inline distT="0" distB="0" distL="114300" distR="114300">
            <wp:extent cx="5767070" cy="2468880"/>
            <wp:effectExtent l="0" t="0" r="11430" b="762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56"/>
                    <a:stretch>
                      <a:fillRect/>
                    </a:stretch>
                  </pic:blipFill>
                  <pic:spPr>
                    <a:xfrm>
                      <a:off x="0" y="0"/>
                      <a:ext cx="5767070" cy="2468880"/>
                    </a:xfrm>
                    <a:prstGeom prst="rect">
                      <a:avLst/>
                    </a:prstGeom>
                    <a:noFill/>
                    <a:ln>
                      <a:noFill/>
                    </a:ln>
                  </pic:spPr>
                </pic:pic>
              </a:graphicData>
            </a:graphic>
          </wp:inline>
        </w:drawing>
      </w:r>
    </w:p>
    <w:p>
      <w:pPr>
        <w:pStyle w:val="2"/>
        <w:spacing w:before="2"/>
        <w:ind w:left="120"/>
      </w:pPr>
      <w:bookmarkStart w:id="8" w:name="_TOC_250000"/>
      <w:bookmarkEnd w:id="8"/>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
        <w:spacing w:before="2"/>
        <w:ind w:left="120"/>
      </w:pPr>
    </w:p>
    <w:p>
      <w:pPr>
        <w:pStyle w:val="23"/>
        <w:keepNext w:val="0"/>
        <w:keepLines w:val="0"/>
        <w:pageBreakBefore w:val="0"/>
        <w:widowControl w:val="0"/>
        <w:numPr>
          <w:ilvl w:val="0"/>
          <w:numId w:val="0"/>
        </w:numPr>
        <w:tabs>
          <w:tab w:val="left" w:pos="680"/>
        </w:tabs>
        <w:kinsoku/>
        <w:wordWrap/>
        <w:overflowPunct/>
        <w:topLinePunct w:val="0"/>
        <w:autoSpaceDE w:val="0"/>
        <w:autoSpaceDN w:val="0"/>
        <w:bidi w:val="0"/>
        <w:adjustRightInd/>
        <w:snapToGrid/>
        <w:spacing w:before="214" w:after="0" w:line="360" w:lineRule="auto"/>
        <w:ind w:left="119" w:leftChars="0" w:right="0" w:rightChars="0"/>
        <w:jc w:val="left"/>
        <w:textAlignment w:val="auto"/>
        <w:rPr>
          <w:rFonts w:hint="eastAsia" w:ascii="Microsoft YaHei UI" w:hAnsi="Microsoft YaHei UI" w:eastAsia="Microsoft YaHei UI" w:cs="Microsoft YaHei UI"/>
          <w:b/>
          <w:bCs/>
          <w:sz w:val="32"/>
          <w:szCs w:val="32"/>
          <w:lang w:val="en-US" w:eastAsia="zh-CN" w:bidi="ar-SA"/>
        </w:rPr>
      </w:pPr>
      <w:r>
        <w:rPr>
          <w:rFonts w:hint="eastAsia" w:ascii="Microsoft YaHei UI" w:hAnsi="Microsoft YaHei UI" w:eastAsia="Microsoft YaHei UI" w:cs="Microsoft YaHei UI"/>
          <w:b/>
          <w:bCs/>
          <w:sz w:val="32"/>
          <w:szCs w:val="32"/>
          <w:lang w:val="en-US" w:eastAsia="zh-CN" w:bidi="ar-SA"/>
        </w:rPr>
        <w:t>九、四合一视频会议系统</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default"/>
          <w:lang w:val="en-US" w:eastAsia="zh-CN"/>
        </w:rPr>
      </w:pPr>
      <w:r>
        <w:rPr>
          <w:rFonts w:hint="eastAsia"/>
          <w:lang w:val="en-US" w:eastAsia="zh-CN"/>
        </w:rPr>
        <w:t>9.1 启动四合一视频会议系统</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ind w:firstLine="640"/>
        <w:textAlignment w:val="auto"/>
        <w:rPr>
          <w:rFonts w:hint="eastAsia"/>
          <w:lang w:val="en-US" w:eastAsia="zh-CN"/>
        </w:rPr>
      </w:pPr>
      <w:r>
        <w:rPr>
          <w:rFonts w:hint="eastAsia"/>
          <w:lang w:val="en-US" w:eastAsia="zh-CN"/>
        </w:rPr>
        <w:t>远程异地标段和易彩虹标段在评委登录评标系统后默认自动启动四合一视频会议系统；其他标段手动点击评标系统界面右上角“视频会议”后可启动四合一视频会议系统。</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pPr>
      <w:r>
        <w:drawing>
          <wp:inline distT="0" distB="0" distL="114300" distR="114300">
            <wp:extent cx="5767070" cy="2468880"/>
            <wp:effectExtent l="0" t="0" r="11430" b="762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7"/>
                    <a:stretch>
                      <a:fillRect/>
                    </a:stretch>
                  </pic:blipFill>
                  <pic:spPr>
                    <a:xfrm>
                      <a:off x="0" y="0"/>
                      <a:ext cx="57670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r>
        <w:rPr>
          <w:rFonts w:hint="eastAsia"/>
          <w:lang w:val="en-US" w:eastAsia="zh-CN"/>
        </w:rPr>
        <w:t>9.2功能介绍</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pPr>
      <w:r>
        <w:drawing>
          <wp:inline distT="0" distB="0" distL="114300" distR="114300">
            <wp:extent cx="5266690" cy="2962910"/>
            <wp:effectExtent l="0" t="0" r="3810" b="889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8"/>
                    <a:stretch>
                      <a:fillRect/>
                    </a:stretch>
                  </pic:blipFill>
                  <pic:spPr>
                    <a:xfrm>
                      <a:off x="0" y="0"/>
                      <a:ext cx="5266690" cy="29629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底部操作栏按钮介绍</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静音-解除静音：点击按钮可以让其他评委听到/无法听到自己说话声音</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开启视频-关闭视频：点击按钮可以让其他评委看到/无法看到到自己视频画面</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全程静音-解除全场静音：</w:t>
      </w:r>
      <w:r>
        <w:rPr>
          <w:rFonts w:hint="eastAsia"/>
          <w:lang w:val="en-US" w:eastAsia="zh-CN"/>
        </w:rPr>
        <w:t>评标组长</w:t>
      </w:r>
      <w:r>
        <w:rPr>
          <w:rFonts w:hint="default"/>
          <w:lang w:val="en-US" w:eastAsia="zh-CN"/>
        </w:rPr>
        <w:t>点击按钮可以控制其他评委说话声音能否被其他人听到</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屏幕共享-结束共享：点击按钮可以让其他评委看到/无法看到自己桌面画面内容</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设置-音频</w:t>
      </w:r>
      <w:r>
        <w:rPr>
          <w:rFonts w:hint="eastAsia"/>
          <w:lang w:val="en-US" w:eastAsia="zh-CN"/>
        </w:rPr>
        <w:t>、视频</w:t>
      </w:r>
      <w:r>
        <w:rPr>
          <w:rFonts w:hint="default"/>
          <w:lang w:val="en-US" w:eastAsia="zh-CN"/>
        </w:rPr>
        <w:t>输入输出的设备选择</w:t>
      </w:r>
      <w:r>
        <w:rPr>
          <w:rFonts w:hint="eastAsia"/>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214" w:line="240" w:lineRule="auto"/>
        <w:textAlignment w:val="auto"/>
        <w:rPr>
          <w:rFonts w:hint="default"/>
          <w:lang w:val="en-US" w:eastAsia="zh-CN"/>
        </w:rPr>
      </w:pPr>
      <w:r>
        <w:rPr>
          <w:rFonts w:hint="default"/>
          <w:lang w:val="en-US" w:eastAsia="zh-CN"/>
        </w:rPr>
        <w:t>右侧上部分是会议室评委状态，有没有发言，是否在线，是否被禁言等标识</w:t>
      </w:r>
      <w:r>
        <w:rPr>
          <w:rFonts w:hint="eastAsia"/>
          <w:lang w:val="en-US" w:eastAsia="zh-CN"/>
        </w:rPr>
        <w:t>；</w:t>
      </w:r>
      <w:r>
        <w:rPr>
          <w:rFonts w:hint="default"/>
          <w:lang w:val="en-US" w:eastAsia="zh-CN"/>
        </w:rPr>
        <w:t>右侧下部分是文字交流界面，可以在聊天框内输入文字，点击“发送”即可在聊天框中进行查看，可以自由选择查看权限。</w:t>
      </w:r>
    </w:p>
    <w:p>
      <w:pPr>
        <w:pStyle w:val="2"/>
        <w:keepNext w:val="0"/>
        <w:keepLines w:val="0"/>
        <w:pageBreakBefore w:val="0"/>
        <w:widowControl w:val="0"/>
        <w:kinsoku/>
        <w:wordWrap/>
        <w:overflowPunct/>
        <w:topLinePunct w:val="0"/>
        <w:autoSpaceDE w:val="0"/>
        <w:autoSpaceDN w:val="0"/>
        <w:bidi w:val="0"/>
        <w:adjustRightInd/>
        <w:snapToGrid/>
        <w:spacing w:before="214" w:line="360" w:lineRule="auto"/>
        <w:textAlignment w:val="auto"/>
        <w:rPr>
          <w:rFonts w:hint="eastAsia"/>
          <w:lang w:val="en-US" w:eastAsia="zh-CN"/>
        </w:rPr>
      </w:pPr>
    </w:p>
    <w:sectPr>
      <w:pgSz w:w="11910" w:h="16840"/>
      <w:pgMar w:top="1080" w:right="1140" w:bottom="1040" w:left="1680" w:header="454" w:footer="85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49" o:spid="_x0000_s2049" o:spt="202" type="#_x0000_t202" style="position:absolute;left:0pt;margin-left:497.75pt;margin-top:797.7pt;height:11pt;width:10.6pt;mso-position-horizontal-relative:page;mso-position-vertical-relative:page;z-index:-251655168;mso-width-relative:page;mso-height-relative:page;" filled="f" stroked="f" coordsize="21600,21600">
          <v:path/>
          <v:fill on="f" focussize="0,0"/>
          <v:stroke on="f"/>
          <v:imagedata o:title=""/>
          <o:lock v:ext="edit" aspectratio="f"/>
          <v:textbox inset="0mm,0mm,0mm,0mm">
            <w:txbxContent>
              <w:p>
                <w:pPr>
                  <w:spacing w:before="0" w:line="203" w:lineRule="exact"/>
                  <w:ind w:left="6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rect id="_x0000_s2053" o:spid="_x0000_s2053" o:spt="1" style="position:absolute;left:0pt;margin-left:90pt;margin-top:789pt;height:2.85pt;width:415.3pt;mso-position-horizontal-relative:page;mso-position-vertical-relative:page;z-index:-251653120;mso-width-relative:page;mso-height-relative:page;" fillcolor="#9BBA58" filled="t" stroked="f" coordsize="21600,21600">
          <v:path/>
          <v:fill on="t" focussize="0,0"/>
          <v:stroke on="f"/>
          <v:imagedata o:title=""/>
          <o:lock v:ext="edit"/>
        </v:rect>
      </w:pict>
    </w:r>
    <w:r>
      <w:pict>
        <v:shape id="_x0000_s2054" o:spid="_x0000_s2054" o:spt="202" type="#_x0000_t202" style="position:absolute;left:0pt;margin-left:493.2pt;margin-top:797.7pt;height:11pt;width:15.15pt;mso-position-horizontal-relative:page;mso-position-vertical-relative:page;z-index:-251652096;mso-width-relative:page;mso-height-relative:page;" filled="f" stroked="f" coordsize="21600,21600">
          <v:path/>
          <v:fill on="f" focussize="0,0"/>
          <v:stroke on="f"/>
          <v:imagedata o:title=""/>
          <o:lock v:ext="edit" aspectratio="f"/>
          <v:textbox inset="0mm,0mm,0mm,0mm">
            <w:txbxContent>
              <w:p>
                <w:pPr>
                  <w:spacing w:before="0" w:line="203" w:lineRule="exact"/>
                  <w:ind w:left="6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0" o:spid="_x0000_s2050" style="position:absolute;left:0pt;margin-left:90pt;margin-top:50.25pt;height:4.35pt;width:415.3pt;mso-position-horizontal-relative:page;mso-position-vertical-relative:page;z-index:-251654144;mso-width-relative:page;mso-height-relative:page;" fillcolor="#612322" filled="t" stroked="f" coordorigin="1800,1006" coordsize="8306,87" path="m10106,1035l1800,1035,1800,1092,10106,1092,10106,1035xm10106,1006l1800,1006,1800,1020,10106,1020,10106,1006xe">
          <v:path arrowok="t"/>
          <v:fill on="t" focussize="0,0"/>
          <v:stroke on="f"/>
          <v:imagedata o:title=""/>
          <o:lock v:ext="edit"/>
        </v:shape>
      </w:pict>
    </w:r>
    <w:r>
      <w:pict>
        <v:shape id="_x0000_s2052" o:spid="_x0000_s2052" o:spt="202" type="#_x0000_t202" style="position:absolute;left:0pt;margin-left:379.25pt;margin-top:37.95pt;height:12pt;width:131.6pt;mso-position-horizontal-relative:page;mso-position-vertical-relative:page;z-index:-251653120;mso-width-relative:page;mso-height-relative:page;" filled="f" stroked="f" coordsize="21600,21600">
          <v:path/>
          <v:fill on="f" focussize="0,0"/>
          <v:stroke on="f"/>
          <v:imagedata o:title=""/>
          <o:lock v:ext="edit" aspectratio="f"/>
          <v:textbox inset="0mm,0mm,0mm,0mm">
            <w:txbxContent>
              <w:p>
                <w:pPr>
                  <w:rPr>
                    <w:spacing w:val="8"/>
                    <w:sz w:val="18"/>
                  </w:rPr>
                </w:pPr>
                <w:r>
                  <w:rPr>
                    <w:rFonts w:hint="eastAsia"/>
                    <w:spacing w:val="8"/>
                    <w:sz w:val="18"/>
                  </w:rPr>
                  <w:t>青海电子招标投标公共服务平台</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2"/>
      <w:numFmt w:val="decimal"/>
      <w:lvlText w:val="%1"/>
      <w:lvlJc w:val="left"/>
      <w:pPr>
        <w:ind w:left="760" w:hanging="560"/>
        <w:jc w:val="left"/>
      </w:pPr>
      <w:rPr>
        <w:rFonts w:hint="default"/>
        <w:lang w:val="en-US" w:eastAsia="zh-CN" w:bidi="ar-SA"/>
      </w:rPr>
    </w:lvl>
    <w:lvl w:ilvl="1" w:tentative="0">
      <w:start w:val="1"/>
      <w:numFmt w:val="decimal"/>
      <w:lvlText w:val="%1.%2"/>
      <w:lvlJc w:val="left"/>
      <w:pPr>
        <w:ind w:left="760" w:hanging="560"/>
        <w:jc w:val="left"/>
      </w:pPr>
      <w:rPr>
        <w:rFonts w:hint="default" w:ascii="宋体" w:hAnsi="宋体" w:eastAsia="宋体" w:cs="宋体"/>
        <w:spacing w:val="0"/>
        <w:w w:val="99"/>
        <w:sz w:val="32"/>
        <w:szCs w:val="32"/>
        <w:lang w:val="en-US" w:eastAsia="zh-CN" w:bidi="ar-SA"/>
      </w:rPr>
    </w:lvl>
    <w:lvl w:ilvl="2" w:tentative="0">
      <w:start w:val="0"/>
      <w:numFmt w:val="bullet"/>
      <w:lvlText w:val="•"/>
      <w:lvlJc w:val="left"/>
      <w:pPr>
        <w:ind w:left="2425" w:hanging="560"/>
      </w:pPr>
      <w:rPr>
        <w:rFonts w:hint="default"/>
        <w:lang w:val="en-US" w:eastAsia="zh-CN" w:bidi="ar-SA"/>
      </w:rPr>
    </w:lvl>
    <w:lvl w:ilvl="3" w:tentative="0">
      <w:start w:val="0"/>
      <w:numFmt w:val="bullet"/>
      <w:lvlText w:val="•"/>
      <w:lvlJc w:val="left"/>
      <w:pPr>
        <w:ind w:left="3257" w:hanging="560"/>
      </w:pPr>
      <w:rPr>
        <w:rFonts w:hint="default"/>
        <w:lang w:val="en-US" w:eastAsia="zh-CN" w:bidi="ar-SA"/>
      </w:rPr>
    </w:lvl>
    <w:lvl w:ilvl="4" w:tentative="0">
      <w:start w:val="0"/>
      <w:numFmt w:val="bullet"/>
      <w:lvlText w:val="•"/>
      <w:lvlJc w:val="left"/>
      <w:pPr>
        <w:ind w:left="4090" w:hanging="560"/>
      </w:pPr>
      <w:rPr>
        <w:rFonts w:hint="default"/>
        <w:lang w:val="en-US" w:eastAsia="zh-CN" w:bidi="ar-SA"/>
      </w:rPr>
    </w:lvl>
    <w:lvl w:ilvl="5" w:tentative="0">
      <w:start w:val="0"/>
      <w:numFmt w:val="bullet"/>
      <w:lvlText w:val="•"/>
      <w:lvlJc w:val="left"/>
      <w:pPr>
        <w:ind w:left="4923" w:hanging="560"/>
      </w:pPr>
      <w:rPr>
        <w:rFonts w:hint="default"/>
        <w:lang w:val="en-US" w:eastAsia="zh-CN" w:bidi="ar-SA"/>
      </w:rPr>
    </w:lvl>
    <w:lvl w:ilvl="6" w:tentative="0">
      <w:start w:val="0"/>
      <w:numFmt w:val="bullet"/>
      <w:lvlText w:val="•"/>
      <w:lvlJc w:val="left"/>
      <w:pPr>
        <w:ind w:left="5755" w:hanging="560"/>
      </w:pPr>
      <w:rPr>
        <w:rFonts w:hint="default"/>
        <w:lang w:val="en-US" w:eastAsia="zh-CN" w:bidi="ar-SA"/>
      </w:rPr>
    </w:lvl>
    <w:lvl w:ilvl="7" w:tentative="0">
      <w:start w:val="0"/>
      <w:numFmt w:val="bullet"/>
      <w:lvlText w:val="•"/>
      <w:lvlJc w:val="left"/>
      <w:pPr>
        <w:ind w:left="6588" w:hanging="560"/>
      </w:pPr>
      <w:rPr>
        <w:rFonts w:hint="default"/>
        <w:lang w:val="en-US" w:eastAsia="zh-CN" w:bidi="ar-SA"/>
      </w:rPr>
    </w:lvl>
    <w:lvl w:ilvl="8" w:tentative="0">
      <w:start w:val="0"/>
      <w:numFmt w:val="bullet"/>
      <w:lvlText w:val="•"/>
      <w:lvlJc w:val="left"/>
      <w:pPr>
        <w:ind w:left="7420" w:hanging="560"/>
      </w:pPr>
      <w:rPr>
        <w:rFonts w:hint="default"/>
        <w:lang w:val="en-US" w:eastAsia="zh-CN" w:bidi="ar-SA"/>
      </w:rPr>
    </w:lvl>
  </w:abstractNum>
  <w:abstractNum w:abstractNumId="1">
    <w:nsid w:val="0053208E"/>
    <w:multiLevelType w:val="multilevel"/>
    <w:tmpl w:val="0053208E"/>
    <w:lvl w:ilvl="0" w:tentative="0">
      <w:start w:val="1"/>
      <w:numFmt w:val="decimal"/>
      <w:lvlText w:val="%1"/>
      <w:lvlJc w:val="left"/>
      <w:pPr>
        <w:ind w:left="120" w:hanging="560"/>
        <w:jc w:val="left"/>
      </w:pPr>
      <w:rPr>
        <w:rFonts w:hint="default"/>
        <w:lang w:val="en-US" w:eastAsia="zh-CN" w:bidi="ar-SA"/>
      </w:rPr>
    </w:lvl>
    <w:lvl w:ilvl="1" w:tentative="0">
      <w:start w:val="1"/>
      <w:numFmt w:val="decimal"/>
      <w:lvlText w:val="%1.%2"/>
      <w:lvlJc w:val="left"/>
      <w:pPr>
        <w:ind w:left="120" w:hanging="560"/>
        <w:jc w:val="left"/>
      </w:pPr>
      <w:rPr>
        <w:rFonts w:hint="default" w:ascii="宋体" w:hAnsi="宋体" w:eastAsia="宋体" w:cs="宋体"/>
        <w:spacing w:val="-2"/>
        <w:w w:val="99"/>
        <w:sz w:val="32"/>
        <w:szCs w:val="32"/>
        <w:lang w:val="en-US" w:eastAsia="zh-CN" w:bidi="ar-SA"/>
      </w:rPr>
    </w:lvl>
    <w:lvl w:ilvl="2" w:tentative="0">
      <w:start w:val="0"/>
      <w:numFmt w:val="bullet"/>
      <w:lvlText w:val="•"/>
      <w:lvlJc w:val="left"/>
      <w:pPr>
        <w:ind w:left="1913" w:hanging="560"/>
      </w:pPr>
      <w:rPr>
        <w:rFonts w:hint="default"/>
        <w:lang w:val="en-US" w:eastAsia="zh-CN" w:bidi="ar-SA"/>
      </w:rPr>
    </w:lvl>
    <w:lvl w:ilvl="3" w:tentative="0">
      <w:start w:val="0"/>
      <w:numFmt w:val="bullet"/>
      <w:lvlText w:val="•"/>
      <w:lvlJc w:val="left"/>
      <w:pPr>
        <w:ind w:left="2809" w:hanging="560"/>
      </w:pPr>
      <w:rPr>
        <w:rFonts w:hint="default"/>
        <w:lang w:val="en-US" w:eastAsia="zh-CN" w:bidi="ar-SA"/>
      </w:rPr>
    </w:lvl>
    <w:lvl w:ilvl="4" w:tentative="0">
      <w:start w:val="0"/>
      <w:numFmt w:val="bullet"/>
      <w:lvlText w:val="•"/>
      <w:lvlJc w:val="left"/>
      <w:pPr>
        <w:ind w:left="3706" w:hanging="560"/>
      </w:pPr>
      <w:rPr>
        <w:rFonts w:hint="default"/>
        <w:lang w:val="en-US" w:eastAsia="zh-CN" w:bidi="ar-SA"/>
      </w:rPr>
    </w:lvl>
    <w:lvl w:ilvl="5" w:tentative="0">
      <w:start w:val="0"/>
      <w:numFmt w:val="bullet"/>
      <w:lvlText w:val="•"/>
      <w:lvlJc w:val="left"/>
      <w:pPr>
        <w:ind w:left="4603" w:hanging="560"/>
      </w:pPr>
      <w:rPr>
        <w:rFonts w:hint="default"/>
        <w:lang w:val="en-US" w:eastAsia="zh-CN" w:bidi="ar-SA"/>
      </w:rPr>
    </w:lvl>
    <w:lvl w:ilvl="6" w:tentative="0">
      <w:start w:val="0"/>
      <w:numFmt w:val="bullet"/>
      <w:lvlText w:val="•"/>
      <w:lvlJc w:val="left"/>
      <w:pPr>
        <w:ind w:left="5499" w:hanging="560"/>
      </w:pPr>
      <w:rPr>
        <w:rFonts w:hint="default"/>
        <w:lang w:val="en-US" w:eastAsia="zh-CN" w:bidi="ar-SA"/>
      </w:rPr>
    </w:lvl>
    <w:lvl w:ilvl="7" w:tentative="0">
      <w:start w:val="0"/>
      <w:numFmt w:val="bullet"/>
      <w:lvlText w:val="•"/>
      <w:lvlJc w:val="left"/>
      <w:pPr>
        <w:ind w:left="6396" w:hanging="560"/>
      </w:pPr>
      <w:rPr>
        <w:rFonts w:hint="default"/>
        <w:lang w:val="en-US" w:eastAsia="zh-CN" w:bidi="ar-SA"/>
      </w:rPr>
    </w:lvl>
    <w:lvl w:ilvl="8" w:tentative="0">
      <w:start w:val="0"/>
      <w:numFmt w:val="bullet"/>
      <w:lvlText w:val="•"/>
      <w:lvlJc w:val="left"/>
      <w:pPr>
        <w:ind w:left="7292" w:hanging="560"/>
      </w:pPr>
      <w:rPr>
        <w:rFonts w:hint="default"/>
        <w:lang w:val="en-US" w:eastAsia="zh-CN" w:bidi="ar-SA"/>
      </w:rPr>
    </w:lvl>
  </w:abstractNum>
  <w:abstractNum w:abstractNumId="2">
    <w:nsid w:val="25B654F3"/>
    <w:multiLevelType w:val="multilevel"/>
    <w:tmpl w:val="25B654F3"/>
    <w:lvl w:ilvl="0" w:tentative="0">
      <w:start w:val="6"/>
      <w:numFmt w:val="decimal"/>
      <w:lvlText w:val="%1"/>
      <w:lvlJc w:val="left"/>
      <w:pPr>
        <w:ind w:left="120" w:hanging="562"/>
        <w:jc w:val="left"/>
      </w:pPr>
      <w:rPr>
        <w:rFonts w:hint="default"/>
        <w:lang w:val="en-US" w:eastAsia="zh-CN" w:bidi="ar-SA"/>
      </w:rPr>
    </w:lvl>
    <w:lvl w:ilvl="1" w:tentative="0">
      <w:start w:val="1"/>
      <w:numFmt w:val="decimal"/>
      <w:lvlText w:val="%1.%2"/>
      <w:lvlJc w:val="left"/>
      <w:pPr>
        <w:ind w:left="120" w:hanging="562"/>
        <w:jc w:val="left"/>
      </w:pPr>
      <w:rPr>
        <w:rFonts w:hint="default" w:ascii="宋体" w:hAnsi="宋体" w:eastAsia="宋体" w:cs="宋体"/>
        <w:spacing w:val="0"/>
        <w:w w:val="99"/>
        <w:sz w:val="32"/>
        <w:szCs w:val="32"/>
        <w:lang w:val="en-US" w:eastAsia="zh-CN" w:bidi="ar-SA"/>
      </w:rPr>
    </w:lvl>
    <w:lvl w:ilvl="2" w:tentative="0">
      <w:start w:val="1"/>
      <w:numFmt w:val="decimal"/>
      <w:lvlText w:val="%1.%2.%3"/>
      <w:lvlJc w:val="left"/>
      <w:pPr>
        <w:ind w:left="1000" w:hanging="881"/>
        <w:jc w:val="left"/>
      </w:pPr>
      <w:rPr>
        <w:rFonts w:hint="default" w:ascii="宋体" w:hAnsi="宋体" w:eastAsia="宋体" w:cs="宋体"/>
        <w:spacing w:val="-2"/>
        <w:w w:val="99"/>
        <w:sz w:val="32"/>
        <w:szCs w:val="32"/>
        <w:lang w:val="en-US" w:eastAsia="zh-CN" w:bidi="ar-SA"/>
      </w:rPr>
    </w:lvl>
    <w:lvl w:ilvl="3" w:tentative="0">
      <w:start w:val="0"/>
      <w:numFmt w:val="bullet"/>
      <w:lvlText w:val="•"/>
      <w:lvlJc w:val="left"/>
      <w:pPr>
        <w:ind w:left="2745" w:hanging="881"/>
      </w:pPr>
      <w:rPr>
        <w:rFonts w:hint="default"/>
        <w:lang w:val="en-US" w:eastAsia="zh-CN" w:bidi="ar-SA"/>
      </w:rPr>
    </w:lvl>
    <w:lvl w:ilvl="4" w:tentative="0">
      <w:start w:val="0"/>
      <w:numFmt w:val="bullet"/>
      <w:lvlText w:val="•"/>
      <w:lvlJc w:val="left"/>
      <w:pPr>
        <w:ind w:left="3651" w:hanging="881"/>
      </w:pPr>
      <w:rPr>
        <w:rFonts w:hint="default"/>
        <w:lang w:val="en-US" w:eastAsia="zh-CN" w:bidi="ar-SA"/>
      </w:rPr>
    </w:lvl>
    <w:lvl w:ilvl="5" w:tentative="0">
      <w:start w:val="0"/>
      <w:numFmt w:val="bullet"/>
      <w:lvlText w:val="•"/>
      <w:lvlJc w:val="left"/>
      <w:pPr>
        <w:ind w:left="4557" w:hanging="881"/>
      </w:pPr>
      <w:rPr>
        <w:rFonts w:hint="default"/>
        <w:lang w:val="en-US" w:eastAsia="zh-CN" w:bidi="ar-SA"/>
      </w:rPr>
    </w:lvl>
    <w:lvl w:ilvl="6" w:tentative="0">
      <w:start w:val="0"/>
      <w:numFmt w:val="bullet"/>
      <w:lvlText w:val="•"/>
      <w:lvlJc w:val="left"/>
      <w:pPr>
        <w:ind w:left="5463" w:hanging="881"/>
      </w:pPr>
      <w:rPr>
        <w:rFonts w:hint="default"/>
        <w:lang w:val="en-US" w:eastAsia="zh-CN" w:bidi="ar-SA"/>
      </w:rPr>
    </w:lvl>
    <w:lvl w:ilvl="7" w:tentative="0">
      <w:start w:val="0"/>
      <w:numFmt w:val="bullet"/>
      <w:lvlText w:val="•"/>
      <w:lvlJc w:val="left"/>
      <w:pPr>
        <w:ind w:left="6368" w:hanging="881"/>
      </w:pPr>
      <w:rPr>
        <w:rFonts w:hint="default"/>
        <w:lang w:val="en-US" w:eastAsia="zh-CN" w:bidi="ar-SA"/>
      </w:rPr>
    </w:lvl>
    <w:lvl w:ilvl="8" w:tentative="0">
      <w:start w:val="0"/>
      <w:numFmt w:val="bullet"/>
      <w:lvlText w:val="•"/>
      <w:lvlJc w:val="left"/>
      <w:pPr>
        <w:ind w:left="7274" w:hanging="881"/>
      </w:pPr>
      <w:rPr>
        <w:rFonts w:hint="default"/>
        <w:lang w:val="en-US" w:eastAsia="zh-CN" w:bidi="ar-SA"/>
      </w:rPr>
    </w:lvl>
  </w:abstractNum>
  <w:abstractNum w:abstractNumId="3">
    <w:nsid w:val="59ADCABA"/>
    <w:multiLevelType w:val="multilevel"/>
    <w:tmpl w:val="59ADCABA"/>
    <w:lvl w:ilvl="0" w:tentative="0">
      <w:start w:val="3"/>
      <w:numFmt w:val="decimal"/>
      <w:lvlText w:val="%1"/>
      <w:lvlJc w:val="left"/>
      <w:pPr>
        <w:ind w:left="679" w:hanging="560"/>
        <w:jc w:val="left"/>
      </w:pPr>
      <w:rPr>
        <w:rFonts w:hint="default"/>
        <w:lang w:val="en-US" w:eastAsia="zh-CN" w:bidi="ar-SA"/>
      </w:rPr>
    </w:lvl>
    <w:lvl w:ilvl="1" w:tentative="0">
      <w:start w:val="1"/>
      <w:numFmt w:val="decimal"/>
      <w:lvlText w:val="%1.%2"/>
      <w:lvlJc w:val="left"/>
      <w:pPr>
        <w:ind w:left="679" w:hanging="560"/>
        <w:jc w:val="left"/>
      </w:pPr>
      <w:rPr>
        <w:rFonts w:hint="default" w:ascii="宋体" w:hAnsi="宋体" w:eastAsia="宋体" w:cs="宋体"/>
        <w:spacing w:val="0"/>
        <w:w w:val="99"/>
        <w:sz w:val="32"/>
        <w:szCs w:val="32"/>
        <w:lang w:val="en-US" w:eastAsia="zh-CN" w:bidi="ar-SA"/>
      </w:rPr>
    </w:lvl>
    <w:lvl w:ilvl="2" w:tentative="0">
      <w:start w:val="1"/>
      <w:numFmt w:val="decimal"/>
      <w:lvlText w:val="%1.%2.%3"/>
      <w:lvlJc w:val="left"/>
      <w:pPr>
        <w:ind w:left="261" w:hanging="605"/>
        <w:jc w:val="right"/>
      </w:pPr>
      <w:rPr>
        <w:rFonts w:hint="default"/>
        <w:spacing w:val="-2"/>
        <w:w w:val="100"/>
        <w:lang w:val="en-US" w:eastAsia="zh-CN" w:bidi="ar-SA"/>
      </w:rPr>
    </w:lvl>
    <w:lvl w:ilvl="3" w:tentative="0">
      <w:start w:val="0"/>
      <w:numFmt w:val="bullet"/>
      <w:lvlText w:val="•"/>
      <w:lvlJc w:val="left"/>
      <w:pPr>
        <w:ind w:left="2548" w:hanging="605"/>
      </w:pPr>
      <w:rPr>
        <w:rFonts w:hint="default"/>
        <w:lang w:val="en-US" w:eastAsia="zh-CN" w:bidi="ar-SA"/>
      </w:rPr>
    </w:lvl>
    <w:lvl w:ilvl="4" w:tentative="0">
      <w:start w:val="0"/>
      <w:numFmt w:val="bullet"/>
      <w:lvlText w:val="•"/>
      <w:lvlJc w:val="left"/>
      <w:pPr>
        <w:ind w:left="3482" w:hanging="605"/>
      </w:pPr>
      <w:rPr>
        <w:rFonts w:hint="default"/>
        <w:lang w:val="en-US" w:eastAsia="zh-CN" w:bidi="ar-SA"/>
      </w:rPr>
    </w:lvl>
    <w:lvl w:ilvl="5" w:tentative="0">
      <w:start w:val="0"/>
      <w:numFmt w:val="bullet"/>
      <w:lvlText w:val="•"/>
      <w:lvlJc w:val="left"/>
      <w:pPr>
        <w:ind w:left="4416" w:hanging="605"/>
      </w:pPr>
      <w:rPr>
        <w:rFonts w:hint="default"/>
        <w:lang w:val="en-US" w:eastAsia="zh-CN" w:bidi="ar-SA"/>
      </w:rPr>
    </w:lvl>
    <w:lvl w:ilvl="6" w:tentative="0">
      <w:start w:val="0"/>
      <w:numFmt w:val="bullet"/>
      <w:lvlText w:val="•"/>
      <w:lvlJc w:val="left"/>
      <w:pPr>
        <w:ind w:left="5350" w:hanging="605"/>
      </w:pPr>
      <w:rPr>
        <w:rFonts w:hint="default"/>
        <w:lang w:val="en-US" w:eastAsia="zh-CN" w:bidi="ar-SA"/>
      </w:rPr>
    </w:lvl>
    <w:lvl w:ilvl="7" w:tentative="0">
      <w:start w:val="0"/>
      <w:numFmt w:val="bullet"/>
      <w:lvlText w:val="•"/>
      <w:lvlJc w:val="left"/>
      <w:pPr>
        <w:ind w:left="6284" w:hanging="605"/>
      </w:pPr>
      <w:rPr>
        <w:rFonts w:hint="default"/>
        <w:lang w:val="en-US" w:eastAsia="zh-CN" w:bidi="ar-SA"/>
      </w:rPr>
    </w:lvl>
    <w:lvl w:ilvl="8" w:tentative="0">
      <w:start w:val="0"/>
      <w:numFmt w:val="bullet"/>
      <w:lvlText w:val="•"/>
      <w:lvlJc w:val="left"/>
      <w:pPr>
        <w:ind w:left="7218" w:hanging="605"/>
      </w:pPr>
      <w:rPr>
        <w:rFonts w:hint="default"/>
        <w:lang w:val="en-US" w:eastAsia="zh-CN" w:bidi="ar-S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QxNTFkZTU3NTExOGE1MTFkZTIwMjIxYWVkM2I0MmIifQ=="/>
  </w:docVars>
  <w:rsids>
    <w:rsidRoot w:val="00000000"/>
    <w:rsid w:val="000D48DE"/>
    <w:rsid w:val="00225581"/>
    <w:rsid w:val="02824C87"/>
    <w:rsid w:val="02FE6958"/>
    <w:rsid w:val="03C30C20"/>
    <w:rsid w:val="0B1F0E32"/>
    <w:rsid w:val="1A95222B"/>
    <w:rsid w:val="26CE45BA"/>
    <w:rsid w:val="35BB68CD"/>
    <w:rsid w:val="398E5133"/>
    <w:rsid w:val="3A047F65"/>
    <w:rsid w:val="3E49293D"/>
    <w:rsid w:val="4C490ECE"/>
    <w:rsid w:val="57885129"/>
    <w:rsid w:val="5DE54B90"/>
    <w:rsid w:val="68C40D36"/>
    <w:rsid w:val="6EC434DB"/>
    <w:rsid w:val="7B700614"/>
    <w:rsid w:val="7F0930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3">
    <w:name w:val="heading 1"/>
    <w:basedOn w:val="1"/>
    <w:next w:val="1"/>
    <w:qFormat/>
    <w:uiPriority w:val="1"/>
    <w:pPr>
      <w:spacing w:before="35"/>
      <w:ind w:left="120"/>
      <w:outlineLvl w:val="1"/>
    </w:pPr>
    <w:rPr>
      <w:rFonts w:ascii="Microsoft YaHei UI" w:hAnsi="Microsoft YaHei UI" w:eastAsia="Microsoft YaHei UI" w:cs="Microsoft YaHei UI"/>
      <w:b/>
      <w:bCs/>
      <w:sz w:val="32"/>
      <w:szCs w:val="32"/>
      <w:lang w:val="en-US" w:eastAsia="zh-CN" w:bidi="ar-SA"/>
    </w:rPr>
  </w:style>
  <w:style w:type="paragraph" w:styleId="4">
    <w:name w:val="heading 4"/>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32"/>
      <w:szCs w:val="32"/>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214"/>
      <w:ind w:left="120"/>
    </w:pPr>
    <w:rPr>
      <w:rFonts w:ascii="宋体" w:hAnsi="宋体" w:eastAsia="宋体" w:cs="宋体"/>
      <w:sz w:val="32"/>
      <w:szCs w:val="32"/>
      <w:lang w:val="en-US" w:eastAsia="zh-CN" w:bidi="ar-SA"/>
    </w:rPr>
  </w:style>
  <w:style w:type="character" w:styleId="10">
    <w:name w:val="Strong"/>
    <w:basedOn w:val="9"/>
    <w:qFormat/>
    <w:uiPriority w:val="0"/>
    <w:rPr>
      <w:b/>
      <w:bCs/>
    </w:rPr>
  </w:style>
  <w:style w:type="character" w:styleId="11">
    <w:name w:val="FollowedHyperlink"/>
    <w:basedOn w:val="9"/>
    <w:qFormat/>
    <w:uiPriority w:val="0"/>
    <w:rPr>
      <w:color w:val="800080"/>
      <w:u w:val="none"/>
    </w:rPr>
  </w:style>
  <w:style w:type="character" w:styleId="12">
    <w:name w:val="Emphasis"/>
    <w:basedOn w:val="9"/>
    <w:qFormat/>
    <w:uiPriority w:val="0"/>
    <w:rPr>
      <w:b/>
      <w:bCs/>
    </w:rPr>
  </w:style>
  <w:style w:type="character" w:styleId="13">
    <w:name w:val="HTML Definition"/>
    <w:basedOn w:val="9"/>
    <w:uiPriority w:val="0"/>
  </w:style>
  <w:style w:type="character" w:styleId="14">
    <w:name w:val="HTML Typewriter"/>
    <w:basedOn w:val="9"/>
    <w:qFormat/>
    <w:uiPriority w:val="0"/>
    <w:rPr>
      <w:rFonts w:hint="default" w:ascii="monospace" w:hAnsi="monospace" w:eastAsia="monospace" w:cs="monospace"/>
      <w:sz w:val="20"/>
    </w:rPr>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0000FF"/>
      <w:u w:val="none"/>
    </w:rPr>
  </w:style>
  <w:style w:type="character" w:styleId="18">
    <w:name w:val="HTML Code"/>
    <w:basedOn w:val="9"/>
    <w:qFormat/>
    <w:uiPriority w:val="0"/>
    <w:rPr>
      <w:rFonts w:hint="default" w:ascii="monospace" w:hAnsi="monospace" w:eastAsia="monospace" w:cs="monospace"/>
      <w:sz w:val="20"/>
    </w:rPr>
  </w:style>
  <w:style w:type="character" w:styleId="19">
    <w:name w:val="HTML Cite"/>
    <w:basedOn w:val="9"/>
    <w:qFormat/>
    <w:uiPriority w:val="0"/>
  </w:style>
  <w:style w:type="character" w:styleId="20">
    <w:name w:val="HTML Keyboard"/>
    <w:basedOn w:val="9"/>
    <w:qFormat/>
    <w:uiPriority w:val="0"/>
    <w:rPr>
      <w:rFonts w:hint="default" w:ascii="monospace" w:hAnsi="monospace" w:eastAsia="monospace" w:cs="monospace"/>
      <w:sz w:val="20"/>
    </w:rPr>
  </w:style>
  <w:style w:type="character" w:styleId="21">
    <w:name w:val="HTML Sample"/>
    <w:basedOn w:val="9"/>
    <w:qFormat/>
    <w:uiPriority w:val="0"/>
    <w:rPr>
      <w:rFonts w:ascii="monospace" w:hAnsi="monospace" w:eastAsia="monospace" w:cs="monospace"/>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pPr>
      <w:ind w:left="679" w:hanging="560"/>
    </w:pPr>
    <w:rPr>
      <w:rFonts w:ascii="宋体" w:hAnsi="宋体" w:eastAsia="宋体" w:cs="宋体"/>
      <w:lang w:val="en-US" w:eastAsia="zh-CN" w:bidi="ar-SA"/>
    </w:rPr>
  </w:style>
  <w:style w:type="paragraph" w:customStyle="1" w:styleId="24">
    <w:name w:val="Table Paragraph"/>
    <w:basedOn w:val="1"/>
    <w:qFormat/>
    <w:uiPriority w:val="1"/>
    <w:rPr>
      <w:lang w:val="en-US" w:eastAsia="zh-CN" w:bidi="ar-SA"/>
    </w:rPr>
  </w:style>
  <w:style w:type="paragraph" w:customStyle="1" w:styleId="25">
    <w:name w:val="mini-messagebox-msg"/>
    <w:basedOn w:val="1"/>
    <w:qFormat/>
    <w:uiPriority w:val="0"/>
    <w:pPr>
      <w:wordWrap w:val="0"/>
      <w:spacing w:line="240" w:lineRule="atLeast"/>
      <w:ind w:left="1600"/>
      <w:jc w:val="left"/>
    </w:pPr>
    <w:rPr>
      <w:kern w:val="0"/>
      <w:sz w:val="16"/>
      <w:szCs w:val="16"/>
      <w:lang w:val="en-US" w:eastAsia="zh-CN" w:bidi="ar"/>
    </w:rPr>
  </w:style>
  <w:style w:type="character" w:customStyle="1" w:styleId="26">
    <w:name w:val="ui-autocomplete"/>
    <w:basedOn w:val="9"/>
    <w:qFormat/>
    <w:uiPriority w:val="0"/>
  </w:style>
  <w:style w:type="character" w:customStyle="1" w:styleId="27">
    <w:name w:val="node-text1"/>
    <w:basedOn w:val="9"/>
    <w:qFormat/>
    <w:uiPriority w:val="0"/>
    <w:rPr>
      <w:sz w:val="13"/>
      <w:szCs w:val="13"/>
    </w:rPr>
  </w:style>
  <w:style w:type="character" w:customStyle="1" w:styleId="28">
    <w:name w:val="mini-tab-text3"/>
    <w:basedOn w:val="9"/>
    <w:qFormat/>
    <w:uiPriority w:val="0"/>
  </w:style>
  <w:style w:type="character" w:customStyle="1" w:styleId="29">
    <w:name w:val="hover1"/>
    <w:basedOn w:val="9"/>
    <w:qFormat/>
    <w:uiPriority w:val="0"/>
    <w:rPr>
      <w:color w:val="2590EB"/>
    </w:rPr>
  </w:style>
  <w:style w:type="character" w:customStyle="1" w:styleId="30">
    <w:name w:val="hover2"/>
    <w:basedOn w:val="9"/>
    <w:uiPriority w:val="0"/>
    <w:rPr>
      <w:color w:val="2590EB"/>
    </w:rPr>
  </w:style>
  <w:style w:type="character" w:customStyle="1" w:styleId="31">
    <w:name w:val="hover3"/>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1.xml"/><Relationship Id="rId59" Type="http://schemas.openxmlformats.org/officeDocument/2006/relationships/customXml" Target="../customXml/item1.xml"/><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054"/>
    <customShpInfo spid="_x0000_s1027"/>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2023-03-31T07:50:00Z</dcterms:created>
  <dc:creator>86176</dc:creator>
  <cp:lastModifiedBy>石石石</cp:lastModifiedBy>
  <dcterms:modified xsi:type="dcterms:W3CDTF">2023-07-17T01:17:00Z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2020-07-01T00:00:00Z</vt:filetime>
  </property>
  <property fmtid="{D5CDD505-2E9C-101B-9397-08002B2CF9AE}" pid="3" name="LastSaved">
    <vt:filetime>2023-03-31T00:00:00Z</vt:filetime>
  </property>
  <property fmtid="{D5CDD505-2E9C-101B-9397-08002B2CF9AE}" pid="4" name="KSOProductBuildVer">
    <vt:lpwstr>2052-11.1.0.14309</vt:lpwstr>
  </property>
  <property fmtid="{D5CDD505-2E9C-101B-9397-08002B2CF9AE}" pid="5" name="ICV">
    <vt:lpwstr>448E91196CCD42A9BAEA4F7C023DF30D</vt:lpwstr>
  </property>
</Properties>
</file>