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" w:line="229" w:lineRule="auto"/>
        <w:ind w:left="21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9" w:line="936" w:lineRule="exact"/>
        <w:ind w:left="548"/>
        <w:textAlignment w:val="baseline"/>
        <w:outlineLvl w:val="9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spacing w:val="-2"/>
          <w:position w:val="30"/>
          <w:sz w:val="52"/>
          <w:szCs w:val="52"/>
        </w:rPr>
        <w:t>青海省电子</w:t>
      </w:r>
      <w:r>
        <w:rPr>
          <w:rFonts w:ascii="宋体" w:hAnsi="宋体" w:eastAsia="宋体" w:cs="宋体"/>
          <w:spacing w:val="-1"/>
          <w:position w:val="30"/>
          <w:sz w:val="52"/>
          <w:szCs w:val="52"/>
        </w:rPr>
        <w:t>招投标公共服务平台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219" w:lineRule="auto"/>
        <w:ind w:left="0"/>
        <w:jc w:val="center"/>
        <w:textAlignment w:val="baseline"/>
        <w:outlineLvl w:val="9"/>
        <w:rPr>
          <w:rFonts w:hint="eastAsia" w:ascii="宋体" w:hAnsi="宋体" w:eastAsia="宋体" w:cs="宋体"/>
          <w:spacing w:val="-3"/>
          <w:sz w:val="52"/>
          <w:szCs w:val="52"/>
        </w:rPr>
      </w:pPr>
      <w:r>
        <w:rPr>
          <w:rFonts w:hint="eastAsia" w:ascii="宋体" w:hAnsi="宋体" w:eastAsia="宋体" w:cs="宋体"/>
          <w:spacing w:val="-3"/>
          <w:sz w:val="52"/>
          <w:szCs w:val="52"/>
        </w:rPr>
        <w:t>挂牌竞买人及协议</w:t>
      </w:r>
      <w:r>
        <w:rPr>
          <w:rFonts w:hint="eastAsia" w:ascii="宋体" w:hAnsi="宋体" w:eastAsia="宋体" w:cs="宋体"/>
          <w:spacing w:val="-3"/>
          <w:sz w:val="52"/>
          <w:szCs w:val="52"/>
          <w:lang w:val="en-US" w:eastAsia="zh-CN"/>
        </w:rPr>
        <w:t>交易双</w:t>
      </w:r>
      <w:r>
        <w:rPr>
          <w:rFonts w:hint="eastAsia" w:ascii="宋体" w:hAnsi="宋体" w:eastAsia="宋体" w:cs="宋体"/>
          <w:spacing w:val="-3"/>
          <w:sz w:val="52"/>
          <w:szCs w:val="52"/>
        </w:rPr>
        <w:t>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219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spacing w:val="-3"/>
          <w:sz w:val="52"/>
          <w:szCs w:val="52"/>
        </w:rPr>
        <w:t>操作手册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68" w:line="225" w:lineRule="auto"/>
        <w:ind w:left="3104"/>
        <w:textAlignment w:val="baseline"/>
        <w:outlineLvl w:val="9"/>
        <w:rPr>
          <w:rFonts w:hint="eastAsia" w:ascii="宋体" w:hAnsi="宋体" w:eastAsia="宋体" w:cs="宋体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4" w:lineRule="auto"/>
        <w:textAlignment w:val="baseline"/>
        <w:outlineLvl w:val="9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98" w:line="225" w:lineRule="auto"/>
        <w:ind w:left="2818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14"/>
          <w:sz w:val="30"/>
          <w:szCs w:val="30"/>
        </w:rPr>
        <w:t>2</w:t>
      </w:r>
      <w:r>
        <w:rPr>
          <w:rFonts w:ascii="宋体" w:hAnsi="宋体" w:eastAsia="宋体" w:cs="宋体"/>
          <w:spacing w:val="8"/>
          <w:sz w:val="30"/>
          <w:szCs w:val="30"/>
        </w:rPr>
        <w:t>02</w:t>
      </w:r>
      <w:r>
        <w:rPr>
          <w:rFonts w:hint="eastAsia" w:ascii="宋体" w:hAnsi="宋体" w:eastAsia="宋体" w:cs="宋体"/>
          <w:spacing w:val="8"/>
          <w:sz w:val="30"/>
          <w:szCs w:val="30"/>
          <w:lang w:val="en-US" w:eastAsia="zh-CN"/>
        </w:rPr>
        <w:t>3</w:t>
      </w:r>
      <w:r>
        <w:rPr>
          <w:rFonts w:ascii="宋体" w:hAnsi="宋体" w:eastAsia="宋体" w:cs="宋体"/>
          <w:spacing w:val="8"/>
          <w:sz w:val="30"/>
          <w:szCs w:val="30"/>
        </w:rPr>
        <w:t xml:space="preserve"> 年 </w:t>
      </w:r>
      <w:r>
        <w:rPr>
          <w:rFonts w:hint="eastAsia" w:ascii="宋体" w:hAnsi="宋体" w:eastAsia="宋体" w:cs="宋体"/>
          <w:spacing w:val="8"/>
          <w:sz w:val="30"/>
          <w:szCs w:val="30"/>
          <w:lang w:val="en-US" w:eastAsia="zh-CN"/>
        </w:rPr>
        <w:t>06</w:t>
      </w:r>
      <w:r>
        <w:rPr>
          <w:rFonts w:ascii="宋体" w:hAnsi="宋体" w:eastAsia="宋体" w:cs="宋体"/>
          <w:spacing w:val="8"/>
          <w:sz w:val="30"/>
          <w:szCs w:val="30"/>
        </w:rPr>
        <w:t xml:space="preserve"> 月 1</w:t>
      </w:r>
      <w:r>
        <w:rPr>
          <w:rFonts w:hint="eastAsia" w:ascii="宋体" w:hAnsi="宋体" w:eastAsia="宋体" w:cs="宋体"/>
          <w:spacing w:val="8"/>
          <w:sz w:val="30"/>
          <w:szCs w:val="30"/>
          <w:lang w:val="en-US" w:eastAsia="zh-CN"/>
        </w:rPr>
        <w:t xml:space="preserve">9 </w:t>
      </w:r>
      <w:r>
        <w:rPr>
          <w:rFonts w:ascii="宋体" w:hAnsi="宋体" w:eastAsia="宋体" w:cs="宋体"/>
          <w:spacing w:val="8"/>
          <w:sz w:val="30"/>
          <w:szCs w:val="30"/>
        </w:rPr>
        <w:t>日</w:t>
      </w:r>
    </w:p>
    <w:p>
      <w:pPr>
        <w:sectPr>
          <w:pgSz w:w="11906" w:h="16839"/>
          <w:pgMar w:top="1440" w:right="1800" w:bottom="1440" w:left="1800" w:header="0" w:footer="0" w:gutter="0"/>
          <w:pgNumType w:fmt="numberInDash"/>
          <w:cols w:space="720" w:num="1"/>
        </w:sectPr>
      </w:pPr>
    </w:p>
    <w:p>
      <w:pPr>
        <w:spacing w:line="347" w:lineRule="auto"/>
        <w:rPr>
          <w:rFonts w:ascii="Arial"/>
          <w:sz w:val="21"/>
        </w:r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</w:rPr>
        <w:id w:val="14746983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Arial"/>
          <w:snapToGrid w:val="0"/>
          <w:color w:val="000000"/>
          <w:kern w:val="0"/>
          <w:sz w:val="21"/>
          <w:szCs w:val="21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_Toc15544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一、 系统登录</w:t>
          </w:r>
          <w:r>
            <w:tab/>
          </w:r>
          <w:r>
            <w:fldChar w:fldCharType="begin"/>
          </w:r>
          <w:r>
            <w:instrText xml:space="preserve"> PAGEREF _Toc15544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_Toc23743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二、 耕地占补指标挂牌交易</w:t>
          </w:r>
          <w:r>
            <w:tab/>
          </w:r>
          <w:r>
            <w:fldChar w:fldCharType="begin"/>
          </w:r>
          <w:r>
            <w:instrText xml:space="preserve"> PAGEREF _Toc23743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_Toc21919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1． 耕地占补申购</w:t>
          </w:r>
          <w:r>
            <w:tab/>
          </w:r>
          <w:r>
            <w:fldChar w:fldCharType="begin"/>
          </w:r>
          <w:r>
            <w:instrText xml:space="preserve"> PAGEREF _Toc21919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_Toc29715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2． 提出疑议</w:t>
          </w:r>
          <w:r>
            <w:tab/>
          </w:r>
          <w:r>
            <w:fldChar w:fldCharType="begin"/>
          </w:r>
          <w:r>
            <w:instrText xml:space="preserve"> PAGEREF _Toc29715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3． 网员报价</w:t>
          </w:r>
          <w:r>
            <w:tab/>
          </w:r>
          <w:r>
            <w:fldChar w:fldCharType="begin"/>
          </w:r>
          <w:r>
            <w:instrText xml:space="preserve"> PAGEREF _Toc429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_Toc20846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4． 竞得通知书</w:t>
          </w:r>
          <w:r>
            <w:tab/>
          </w:r>
          <w:r>
            <w:fldChar w:fldCharType="begin"/>
          </w:r>
          <w:r>
            <w:instrText xml:space="preserve"> PAGEREF _Toc20846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_Toc7730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5． 价款确认</w:t>
          </w:r>
          <w:r>
            <w:tab/>
          </w:r>
          <w:r>
            <w:fldChar w:fldCharType="begin"/>
          </w:r>
          <w:r>
            <w:instrText xml:space="preserve"> PAGEREF _Toc7730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_Toc21185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三、 耕地占补指标挂牌交易</w:t>
          </w:r>
          <w:r>
            <w:tab/>
          </w:r>
          <w:r>
            <w:fldChar w:fldCharType="begin"/>
          </w:r>
          <w:r>
            <w:instrText xml:space="preserve"> PAGEREF _Toc21185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_Toc14259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1． 我要交易-指标所有人</w:t>
          </w:r>
          <w:r>
            <w:tab/>
          </w:r>
          <w:r>
            <w:fldChar w:fldCharType="begin"/>
          </w:r>
          <w:r>
            <w:instrText xml:space="preserve"> PAGEREF _Toc14259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_Toc18289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2． 我要交易-指标购买人</w:t>
          </w:r>
          <w:r>
            <w:tab/>
          </w:r>
          <w:r>
            <w:fldChar w:fldCharType="begin"/>
          </w:r>
          <w:r>
            <w:instrText xml:space="preserve"> PAGEREF _Toc18289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_Toc18733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31"/>
              <w:lang w:val="en-US" w:eastAsia="zh-CN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3． 价款确认</w:t>
          </w:r>
          <w:r>
            <w:tab/>
          </w:r>
          <w:r>
            <w:fldChar w:fldCharType="begin"/>
          </w:r>
          <w:r>
            <w:instrText xml:space="preserve"> PAGEREF _Toc18733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numPr>
          <w:ilvl w:val="0"/>
          <w:numId w:val="1"/>
        </w:numPr>
        <w:spacing w:before="221" w:line="418" w:lineRule="exact"/>
        <w:ind w:left="31" w:leftChars="0"/>
        <w:outlineLvl w:val="0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sectPr>
          <w:headerReference r:id="rId5" w:type="default"/>
          <w:footerReference r:id="rId6" w:type="default"/>
          <w:pgSz w:w="11906" w:h="16839"/>
          <w:pgMar w:top="1440" w:right="1800" w:bottom="1440" w:left="1800" w:header="964" w:footer="989" w:gutter="0"/>
          <w:pgNumType w:fmt="upperRoman" w:start="1"/>
          <w:cols w:space="720" w:num="1"/>
        </w:sectPr>
      </w:pPr>
    </w:p>
    <w:p>
      <w:pPr>
        <w:numPr>
          <w:ilvl w:val="0"/>
          <w:numId w:val="1"/>
        </w:numPr>
        <w:spacing w:before="221" w:line="418" w:lineRule="exact"/>
        <w:ind w:left="31" w:leftChars="0"/>
        <w:outlineLvl w:val="0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0" w:name="_Toc15544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系统登录</w:t>
      </w:r>
      <w:bookmarkEnd w:id="0"/>
    </w:p>
    <w:p>
      <w:pPr>
        <w:spacing w:line="306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4" w:lineRule="auto"/>
        <w:ind w:left="21" w:firstLine="528" w:firstLineChars="200"/>
        <w:textAlignment w:val="baseline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-8"/>
          <w:sz w:val="28"/>
          <w:szCs w:val="28"/>
        </w:rPr>
        <w:t>首</w:t>
      </w:r>
      <w:r>
        <w:rPr>
          <w:rFonts w:ascii="宋体" w:hAnsi="宋体" w:eastAsia="宋体" w:cs="宋体"/>
          <w:spacing w:val="-5"/>
          <w:sz w:val="28"/>
          <w:szCs w:val="28"/>
        </w:rPr>
        <w:t>先打开 IE 浏览器 (</w:t>
      </w:r>
      <w:r>
        <w:rPr>
          <w:rFonts w:ascii="宋体" w:hAnsi="宋体" w:eastAsia="宋体" w:cs="宋体"/>
          <w:color w:val="C00000"/>
          <w:spacing w:val="-5"/>
          <w:sz w:val="28"/>
          <w:szCs w:val="28"/>
        </w:rPr>
        <w:t>注:必须使用 IE11 及以上版本浏览器</w:t>
      </w:r>
      <w:r>
        <w:rPr>
          <w:rFonts w:ascii="宋体" w:hAnsi="宋体" w:eastAsia="宋体" w:cs="宋体"/>
          <w:spacing w:val="-5"/>
          <w:sz w:val="28"/>
          <w:szCs w:val="28"/>
        </w:rPr>
        <w:t>) 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进入青海省电子</w:t>
      </w:r>
      <w:r>
        <w:rPr>
          <w:rFonts w:ascii="宋体" w:hAnsi="宋体" w:eastAsia="宋体" w:cs="宋体"/>
          <w:spacing w:val="-4"/>
          <w:sz w:val="28"/>
          <w:szCs w:val="28"/>
        </w:rPr>
        <w:t>招</w:t>
      </w:r>
      <w:r>
        <w:rPr>
          <w:rFonts w:ascii="宋体" w:hAnsi="宋体" w:eastAsia="宋体" w:cs="宋体"/>
          <w:spacing w:val="-3"/>
          <w:sz w:val="28"/>
          <w:szCs w:val="28"/>
        </w:rPr>
        <w:t>标投标公共服务平台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会员端</w:t>
      </w:r>
      <w:r>
        <w:rPr>
          <w:rFonts w:ascii="宋体" w:hAnsi="宋体" w:eastAsia="宋体" w:cs="宋体"/>
          <w:spacing w:val="-3"/>
          <w:sz w:val="28"/>
          <w:szCs w:val="28"/>
        </w:rPr>
        <w:t>网站： (网址: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https://www.qhggzyjy.gov.cn/TPBidder/memberLogin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)</w:t>
      </w:r>
    </w:p>
    <w:p>
      <w:pPr>
        <w:spacing w:before="203" w:line="2945" w:lineRule="exact"/>
        <w:ind w:firstLine="14"/>
        <w:textAlignment w:val="center"/>
      </w:pPr>
    </w:p>
    <w:p>
      <w:pPr>
        <w:sectPr>
          <w:footerReference r:id="rId7" w:type="default"/>
          <w:pgSz w:w="11906" w:h="16839"/>
          <w:pgMar w:top="1440" w:right="1800" w:bottom="1440" w:left="1800" w:header="964" w:footer="989" w:gutter="0"/>
          <w:pgNumType w:fmt="numberInDash" w:start="1"/>
          <w:cols w:space="720" w:num="1"/>
        </w:sectPr>
      </w:pPr>
      <w:bookmarkStart w:id="11" w:name="_GoBack"/>
      <w:bookmarkEnd w:id="11"/>
    </w:p>
    <w:p>
      <w:pPr>
        <w:numPr>
          <w:ilvl w:val="0"/>
          <w:numId w:val="1"/>
        </w:numPr>
        <w:spacing w:before="221" w:line="418" w:lineRule="exact"/>
        <w:ind w:left="31" w:leftChars="0"/>
        <w:outlineLvl w:val="0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1" w:name="_Toc23743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耕地占补指标挂牌交易</w:t>
      </w:r>
      <w:bookmarkEnd w:id="1"/>
    </w:p>
    <w:p>
      <w:pPr>
        <w:numPr>
          <w:ilvl w:val="1"/>
          <w:numId w:val="1"/>
        </w:numPr>
        <w:spacing w:before="221" w:line="418" w:lineRule="exact"/>
        <w:ind w:left="0" w:leftChars="0" w:firstLine="0" w:firstLine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2" w:name="_Toc21919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耕地占补申购</w:t>
      </w:r>
      <w:bookmarkEnd w:id="2"/>
    </w:p>
    <w:p>
      <w:pPr>
        <w:spacing w:line="389" w:lineRule="auto"/>
        <w:rPr>
          <w:rFonts w:ascii="Arial"/>
          <w:sz w:val="21"/>
        </w:rPr>
      </w:pPr>
    </w:p>
    <w:p>
      <w:pPr>
        <w:numPr>
          <w:ilvl w:val="2"/>
          <w:numId w:val="2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登录系统后，点击“耕地占补-挂牌交易-耕地占补申购”，点击想要申购的项目后方【我要申购】列的操作按钮进入耕地占补申购流程；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2967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-1"/>
          <w:sz w:val="28"/>
          <w:szCs w:val="28"/>
        </w:rPr>
        <w:t>系统会从企业诚信库中获取单位的相</w:t>
      </w:r>
      <w:r>
        <w:rPr>
          <w:rFonts w:ascii="宋体" w:hAnsi="宋体" w:eastAsia="宋体" w:cs="宋体"/>
          <w:sz w:val="28"/>
          <w:szCs w:val="28"/>
        </w:rPr>
        <w:t>关信息，如申请人信息有不</w:t>
      </w:r>
      <w:r>
        <w:rPr>
          <w:rFonts w:ascii="宋体" w:hAnsi="宋体" w:eastAsia="宋体" w:cs="宋体"/>
          <w:spacing w:val="-6"/>
          <w:sz w:val="28"/>
          <w:szCs w:val="28"/>
        </w:rPr>
        <w:t>完整的，可</w:t>
      </w:r>
      <w:r>
        <w:rPr>
          <w:rFonts w:ascii="宋体" w:hAnsi="宋体" w:eastAsia="宋体" w:cs="宋体"/>
          <w:spacing w:val="-5"/>
          <w:sz w:val="28"/>
          <w:szCs w:val="28"/>
        </w:rPr>
        <w:t>在</w:t>
      </w:r>
      <w:r>
        <w:rPr>
          <w:rFonts w:ascii="宋体" w:hAnsi="宋体" w:eastAsia="宋体" w:cs="宋体"/>
          <w:spacing w:val="-3"/>
          <w:sz w:val="28"/>
          <w:szCs w:val="28"/>
        </w:rPr>
        <w:t>申请人信息填写步骤进行完善</w:t>
      </w:r>
      <w:r>
        <w:rPr>
          <w:rFonts w:hint="eastAsia" w:ascii="宋体" w:hAnsi="宋体" w:eastAsia="宋体" w:cs="宋体"/>
          <w:spacing w:val="-3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如图需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填写联系人电话后，点击下一步，确定填写竞买申请书；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1604645"/>
            <wp:effectExtent l="0" t="0" r="57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024630" cy="21907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申请人确认竞买申请书内容，若项目有要求需上传报名相关附件的，可在下方的【报名所需文件】中点击【电子件管理】上传附件；若以上信息需要修改，则可点击【上一步】回到上一步进行，申请人信息修改；若以上信息确认无误，点击【申请】并确定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3037205"/>
            <wp:effectExtent l="0" t="0" r="444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97605" cy="2078355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核查报名信息并确认。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4921885" cy="3199765"/>
            <wp:effectExtent l="0" t="0" r="2540" b="6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before="221" w:line="418" w:lineRule="exact"/>
        <w:ind w:left="0" w:leftChars="0" w:firstLine="0" w:firstLine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3" w:name="_Toc29715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提出疑议</w:t>
      </w:r>
      <w:bookmarkEnd w:id="3"/>
    </w:p>
    <w:p>
      <w:pPr>
        <w:keepNext w:val="0"/>
        <w:keepLines w:val="0"/>
        <w:widowControl/>
        <w:numPr>
          <w:ilvl w:val="2"/>
          <w:numId w:val="3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在左侧菜单栏依次选择“耕地占补-挂牌交易-提出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疑议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”，在新的界面中点击左上角【新增提问】；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2398395" cy="3015615"/>
            <wp:effectExtent l="0" t="0" r="1905" b="381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3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在新的界面中选择需要提问的项目，并点击下方【确认选择】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72405" cy="2790190"/>
            <wp:effectExtent l="0" t="0" r="4445" b="63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3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在提问界面选择【疑议类型】，填写【问题描述】及联系方式等信息后，点击左上角【确定发送】。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9230" cy="2899410"/>
            <wp:effectExtent l="0" t="0" r="7620" b="571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3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回到提出疑议界面，通过选择上方是否已答复选项，查看提交的疑议是否有回复；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1610" cy="1684020"/>
            <wp:effectExtent l="0" t="0" r="5715" b="190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3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当交易中心或国土中心回复后，提出疑议界面中是否解答列变为“已解答”，点击查看按钮，可查看解答内容。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73040" cy="1573530"/>
            <wp:effectExtent l="0" t="0" r="3810" b="762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30830"/>
            <wp:effectExtent l="0" t="0" r="0" b="762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before="221" w:line="418" w:lineRule="exact"/>
        <w:ind w:left="0" w:leftChars="0" w:firstLine="0" w:firstLine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" w:name="_Toc429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网员报价</w:t>
      </w:r>
      <w:bookmarkEnd w:id="4"/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点击“耕地占补-挂牌交易-网员报价”，点击对应项目【操作】下的按钮，进入协议阅读页面；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560" w:firstLineChars="200"/>
        <w:textAlignment w:val="baseline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注：①.只有报名成功的项目才有进入竞价的操作按钮。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560" w:firstLineChars="200"/>
        <w:textAlignment w:val="baseline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②.点开此【网员报价】项目列表页面后，默认显示的是竞价中 的项目；竞买人可在上方的【竞价状态】筛选框进行筛选，显示全部、或尚未开始的项目。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863725"/>
            <wp:effectExtent l="0" t="0" r="4445" b="317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阅读《电子竞价风险告知及接受确认书》内容，点击【同意】按钮后进入报价页面；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844165"/>
            <wp:effectExtent l="0" t="0" r="1905" b="381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竞价系统页面，展开更多按钮，点击竞价系统页面左上角的按钮可查看竞价概况和竞价记录；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223895"/>
            <wp:effectExtent l="0" t="0" r="4445" b="508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报价说明：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起始价报价：若此项目允许起始价报价，则此项目的第一次报价，可点击【起始价】后，点击【提交报价】进行起始价报价。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快速报价：起始价金额或当前最高报价金额+竞价阶梯金额×1委托报价：委托报价可以实现无人值守报价，点击【委托报价】后，进入委托报价书的页面，需要在委托报价书里面设置委托报价时间间隔(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以分钟为单位，即间隔多长时间进行一次快速报价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)、委托最高价小写(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以万元为单位，即委托报价最高报价到多少万元停止委托报价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)填写完毕后点击【确认】即可开始委托报价。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温馨提示：为避免报价失误，请尽量选择自行手动报价，非必要情况尽量少使用委托报价。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295650"/>
            <wp:effectExtent l="0" t="0" r="7620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4022090"/>
            <wp:effectExtent l="0" t="0" r="4445" b="698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提交报价=起始价金额或当前最高报价金额+竞价阶梯×1、2、3、4、5、6(具体竞价阶梯的倍数，竞买人可自行选择）；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561715"/>
            <wp:effectExtent l="0" t="0" r="7620" b="6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延时竞价：</w:t>
      </w:r>
      <w:r>
        <w:rPr>
          <w:rFonts w:ascii="宋体" w:hAnsi="宋体" w:eastAsia="宋体" w:cs="宋体"/>
          <w:spacing w:val="2"/>
          <w:sz w:val="28"/>
          <w:szCs w:val="28"/>
        </w:rPr>
        <w:t>挂牌期限</w:t>
      </w:r>
      <w:r>
        <w:rPr>
          <w:rFonts w:ascii="宋体" w:hAnsi="宋体" w:eastAsia="宋体" w:cs="宋体"/>
          <w:spacing w:val="1"/>
          <w:sz w:val="28"/>
          <w:szCs w:val="28"/>
        </w:rPr>
        <w:t>届满，有两人(含)以上已报价的，系统会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自动进入</w:t>
      </w:r>
      <w:r>
        <w:rPr>
          <w:rFonts w:ascii="宋体" w:hAnsi="宋体" w:eastAsia="宋体" w:cs="宋体"/>
          <w:spacing w:val="-6"/>
          <w:sz w:val="28"/>
          <w:szCs w:val="28"/>
        </w:rPr>
        <w:t>延时</w:t>
      </w:r>
      <w:r>
        <w:rPr>
          <w:rFonts w:ascii="宋体" w:hAnsi="宋体" w:eastAsia="宋体" w:cs="宋体"/>
          <w:spacing w:val="-3"/>
          <w:sz w:val="28"/>
          <w:szCs w:val="28"/>
        </w:rPr>
        <w:t>竞价，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延时竞价期默认300秒，在300秒内每报一次价，系统会自动进入下一个300秒倒计时，直至300秒周期内无人报价则 延时竞价结束，最高报价者成交。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-3"/>
          <w:sz w:val="28"/>
          <w:szCs w:val="28"/>
          <w:lang w:val="en-US" w:eastAsia="zh-CN"/>
        </w:rPr>
        <w:t>注：若</w:t>
      </w:r>
      <w:r>
        <w:rPr>
          <w:rFonts w:ascii="宋体" w:hAnsi="宋体" w:eastAsia="宋体" w:cs="宋体"/>
          <w:color w:val="FF0000"/>
          <w:spacing w:val="2"/>
          <w:sz w:val="28"/>
          <w:szCs w:val="28"/>
        </w:rPr>
        <w:t>挂牌期限</w:t>
      </w:r>
      <w:r>
        <w:rPr>
          <w:rFonts w:ascii="宋体" w:hAnsi="宋体" w:eastAsia="宋体" w:cs="宋体"/>
          <w:color w:val="FF0000"/>
          <w:spacing w:val="1"/>
          <w:sz w:val="28"/>
          <w:szCs w:val="28"/>
        </w:rPr>
        <w:t>届满</w:t>
      </w:r>
      <w:r>
        <w:rPr>
          <w:rFonts w:hint="eastAsia" w:ascii="宋体" w:hAnsi="宋体" w:eastAsia="宋体" w:cs="宋体"/>
          <w:color w:val="FF0000"/>
          <w:spacing w:val="1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pacing w:val="1"/>
          <w:sz w:val="28"/>
          <w:szCs w:val="28"/>
          <w:lang w:val="en-US" w:eastAsia="zh-CN"/>
        </w:rPr>
        <w:t>仅有一人报价，则直接成交。</w:t>
      </w:r>
    </w:p>
    <w:p>
      <w:pPr>
        <w:numPr>
          <w:ilvl w:val="2"/>
          <w:numId w:val="4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竞价结束：竞价结束后，对于成交的竞买人，系统会提醒“成交”。对于未能竞得的竞买人系统会提醒“谢谢参与”，到此所有竞价流程结束。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3206750"/>
            <wp:effectExtent l="0" t="0" r="0" b="317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before="221" w:line="418" w:lineRule="exact"/>
        <w:ind w:left="0" w:leftChars="0" w:firstLine="0" w:firstLine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5" w:name="_Toc20846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竞得通知书</w:t>
      </w:r>
      <w:bookmarkEnd w:id="5"/>
    </w:p>
    <w:p>
      <w:pPr>
        <w:keepNext w:val="0"/>
        <w:keepLines w:val="0"/>
        <w:widowControl/>
        <w:numPr>
          <w:ilvl w:val="2"/>
          <w:numId w:val="5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当项目竞价结束后，若在交易结果公示中查看已经竞得本项目，则可在“耕地占补-挂牌交易-竞得通知书”界面查看“竞得通知书”，可点击操作列按钮查看详细信息；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7325" cy="1650365"/>
            <wp:effectExtent l="0" t="0" r="0" b="698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5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在查看竞得人页面，可以查看竞得通知书。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3515" cy="2879090"/>
            <wp:effectExtent l="0" t="0" r="3810" b="6985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before="221" w:line="418" w:lineRule="exact"/>
        <w:ind w:left="0" w:leftChars="0" w:firstLine="0" w:firstLine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6" w:name="_Toc7730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价款确认</w:t>
      </w:r>
      <w:bookmarkEnd w:id="6"/>
    </w:p>
    <w:p>
      <w:pPr>
        <w:keepNext w:val="0"/>
        <w:keepLines w:val="0"/>
        <w:widowControl/>
        <w:numPr>
          <w:ilvl w:val="2"/>
          <w:numId w:val="6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指标所有人在左侧菜单栏选择“耕地占补-挂牌交易-价款确认”，在新的界面中点击左上角【新增价款确认】；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3964940" cy="1976755"/>
            <wp:effectExtent l="0" t="0" r="0" b="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rcRect b="21349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6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在新页面中，勾选对应的项目，然后点击下方【确认选择】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5420" cy="2745105"/>
            <wp:effectExtent l="0" t="0" r="1905" b="762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6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在附件信息栏中，点击【点击生成】按钮，生成交易价款收取确认函，并进行盖章；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</w:pPr>
      <w:r>
        <w:drawing>
          <wp:inline distT="0" distB="0" distL="114300" distR="114300">
            <wp:extent cx="5270500" cy="2676525"/>
            <wp:effectExtent l="0" t="0" r="6350" b="0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/>
        </w:rPr>
      </w:pPr>
      <w:r>
        <w:drawing>
          <wp:inline distT="0" distB="0" distL="114300" distR="114300">
            <wp:extent cx="5267325" cy="2582545"/>
            <wp:effectExtent l="0" t="0" r="0" b="8255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6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回到交易价款确认页面，确认签章完成后点击左上角【提交信息】按钮，并点击【确认提交】，发送下一环节处理即可。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6690" cy="2800350"/>
            <wp:effectExtent l="0" t="0" r="635" b="0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6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经交易中心与国土中心审核完成后，可在当前界面查看审核结果。</w:t>
      </w:r>
    </w:p>
    <w:p>
      <w:pPr>
        <w:numPr>
          <w:ilvl w:val="0"/>
          <w:numId w:val="0"/>
        </w:numPr>
        <w:bidi w:val="0"/>
      </w:pPr>
    </w:p>
    <w:p>
      <w:pP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>
      <w:pPr>
        <w:numPr>
          <w:ilvl w:val="0"/>
          <w:numId w:val="1"/>
        </w:numPr>
        <w:spacing w:before="221" w:line="418" w:lineRule="exact"/>
        <w:ind w:left="31" w:leftChars="0"/>
        <w:outlineLvl w:val="0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7" w:name="_Toc21185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耕地占补指标协议交易</w:t>
      </w:r>
      <w:bookmarkEnd w:id="7"/>
    </w:p>
    <w:p>
      <w:pPr>
        <w:numPr>
          <w:ilvl w:val="1"/>
          <w:numId w:val="1"/>
        </w:numPr>
        <w:spacing w:before="221" w:line="418" w:lineRule="exact"/>
        <w:ind w:left="31" w:left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8" w:name="_Toc14259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我要交易-指标所有人</w:t>
      </w:r>
      <w:bookmarkEnd w:id="8"/>
    </w:p>
    <w:p>
      <w:pPr>
        <w:keepNext w:val="0"/>
        <w:keepLines w:val="0"/>
        <w:widowControl/>
        <w:numPr>
          <w:ilvl w:val="2"/>
          <w:numId w:val="7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由协议指标所有人在左侧菜单栏点击“耕地占补-协议交易-我要交易”，在新的界面中点击左上角【新增我要交易】发起我要交易流程；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3209290" cy="2678430"/>
            <wp:effectExtent l="0" t="0" r="635" b="7620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7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在新页面中，勾选对应的项目，然后点击下方【确认选择】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5420" cy="2819400"/>
            <wp:effectExtent l="0" t="0" r="1905" b="0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7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在我要交易界面附件信息栏中，可以查看协议交易文件，同时需在指标所有人附件信息中，上传协议交易文件中要求的其他资料，以及需点击【点击生成】按钮，生成《耕地占补平衡指标协议交易申请书》并进行签章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6690" cy="2845435"/>
            <wp:effectExtent l="0" t="0" r="635" b="2540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60725"/>
            <wp:effectExtent l="0" t="0" r="7620" b="6350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7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附件上传完成并盖章后，点击左上角【提交审核】，并点击【确认提交】。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6055" cy="3077210"/>
            <wp:effectExtent l="0" t="0" r="1270" b="8890"/>
            <wp:docPr id="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before="221" w:line="418" w:lineRule="exact"/>
        <w:ind w:left="31" w:left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9" w:name="_Toc18289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我要交易-指标购买人</w:t>
      </w:r>
      <w:bookmarkEnd w:id="9"/>
    </w:p>
    <w:p>
      <w:pPr>
        <w:keepNext w:val="0"/>
        <w:keepLines w:val="0"/>
        <w:widowControl/>
        <w:numPr>
          <w:ilvl w:val="2"/>
          <w:numId w:val="8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协议指标所有人提交后，由协议指标购买人在左侧菜单栏点击“耕地占补-协议交易-协议我要交易”，在新的界面中点击右上角“待审核”状态，并在筛选后的项目中，点击操作按钮进行处理；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73040" cy="1791335"/>
            <wp:effectExtent l="0" t="0" r="0" b="0"/>
            <wp:docPr id="5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rcRect b="196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8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进入后可在附件信息栏查看协议交易文件，并根据协议交易文件要求在指标购买人附件信息栏中上传相关附件，并对《耕地占补平衡指标协议交易申请书》进行生成签章。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</w:pPr>
      <w:r>
        <w:drawing>
          <wp:inline distT="0" distB="0" distL="114300" distR="114300">
            <wp:extent cx="5266690" cy="2704465"/>
            <wp:effectExtent l="0" t="0" r="635" b="635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70500" cy="3296285"/>
            <wp:effectExtent l="0" t="0" r="6350" b="8890"/>
            <wp:docPr id="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8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附件上传完成并盖章后，点击左上角【同意】，并点击【确认提交】，提交完成后即可。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4150" cy="2999105"/>
            <wp:effectExtent l="0" t="0" r="3175" b="127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</w:p>
    <w:p>
      <w:pPr>
        <w:numPr>
          <w:ilvl w:val="1"/>
          <w:numId w:val="1"/>
        </w:numPr>
        <w:spacing w:before="221" w:line="418" w:lineRule="exact"/>
        <w:ind w:left="31" w:leftChars="0"/>
        <w:outlineLvl w:val="1"/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10" w:name="_Toc18733"/>
      <w:r>
        <w:rPr>
          <w:rFonts w:hint="eastAsia" w:ascii="宋体" w:hAnsi="宋体" w:eastAsia="宋体" w:cs="宋体"/>
          <w:spacing w:val="16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价款确认</w:t>
      </w:r>
      <w:bookmarkEnd w:id="10"/>
    </w:p>
    <w:p>
      <w:pPr>
        <w:keepNext w:val="0"/>
        <w:keepLines w:val="0"/>
        <w:widowControl/>
        <w:numPr>
          <w:ilvl w:val="2"/>
          <w:numId w:val="9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在左侧菜单栏依次选择“耕地占补-协议交易-指标协议交易价款确认”，在新的界面中点击左上角【新建项目】；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1610" cy="1247140"/>
            <wp:effectExtent l="0" t="0" r="5715" b="635"/>
            <wp:docPr id="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9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在新页面中，勾选对应的项目，然后点击下方【确认选择】</w:t>
      </w:r>
      <w:r>
        <w:drawing>
          <wp:inline distT="0" distB="0" distL="114300" distR="114300">
            <wp:extent cx="5263515" cy="2790825"/>
            <wp:effectExtent l="0" t="0" r="3810" b="0"/>
            <wp:docPr id="5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9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在耕地占补价款确认页面附件信息栏目，点击【点击生成】按钮，生成《耕地占补平衡指标协议交易价款收取确认函》，并进行签章；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</w:pPr>
      <w:r>
        <w:drawing>
          <wp:inline distT="0" distB="0" distL="114300" distR="114300">
            <wp:extent cx="5261610" cy="2352040"/>
            <wp:effectExtent l="0" t="0" r="0" b="0"/>
            <wp:docPr id="5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rcRect b="1239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/>
        </w:rPr>
      </w:pPr>
      <w:r>
        <w:drawing>
          <wp:inline distT="0" distB="0" distL="114300" distR="114300">
            <wp:extent cx="5264785" cy="2777490"/>
            <wp:effectExtent l="0" t="0" r="2540" b="3810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2"/>
          <w:numId w:val="9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textAlignment w:val="baseline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签章完成后，在主界面点击左上角【提交审核】按钮，输入意见后点击【确认提交】按钮即可，后续由交易中心及国土中心进行审核确认。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Chars="0" w:right="0" w:rightChars="0"/>
        <w:jc w:val="left"/>
        <w:textAlignment w:val="baseline"/>
        <w:rPr>
          <w:rFonts w:hint="eastAsia" w:ascii="Arial"/>
          <w:sz w:val="21"/>
          <w:lang w:eastAsia="zh-CN"/>
        </w:rPr>
      </w:pPr>
      <w:r>
        <w:drawing>
          <wp:inline distT="0" distB="0" distL="114300" distR="114300">
            <wp:extent cx="5261610" cy="2335530"/>
            <wp:effectExtent l="0" t="0" r="5715" b="7620"/>
            <wp:docPr id="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8" w:type="default"/>
      <w:footerReference r:id="rId9" w:type="default"/>
      <w:pgSz w:w="11906" w:h="16839"/>
      <w:pgMar w:top="1440" w:right="1800" w:bottom="1440" w:left="1800" w:header="964" w:footer="989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32"/>
      <w:jc w:val="right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0MQeM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NJYZpVPz04/vp&#10;58Pp1zeCMwjUuDBD3L1DZGzf2RZtM5wHHCbebeV1+oIRgR/yHi/yijYSni5NJ9NpDheHb9gAP3u8&#10;7nyI74XVJBkF9ahfJys7bELsQ4eQlM3YtVSqq6EypAGJ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0MQe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32"/>
      <w:jc w:val="right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7"/>
      <w:jc w:val="right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5" w:line="229" w:lineRule="auto"/>
      <w:ind w:left="21"/>
      <w:rPr>
        <w:rFonts w:hint="eastAsia" w:ascii="宋体" w:hAnsi="宋体" w:eastAsia="宋体" w:cs="宋体"/>
        <w:sz w:val="17"/>
        <w:szCs w:val="17"/>
        <w:lang w:eastAsia="zh-CN"/>
      </w:rPr>
    </w:pPr>
    <w:r>
      <w:rPr>
        <w:rFonts w:ascii="宋体" w:hAnsi="宋体" w:eastAsia="宋体" w:cs="宋体"/>
        <w:spacing w:val="12"/>
        <w:sz w:val="17"/>
        <w:szCs w:val="17"/>
      </w:rPr>
      <w:t>青</w:t>
    </w:r>
    <w:r>
      <w:rPr>
        <w:rFonts w:ascii="宋体" w:hAnsi="宋体" w:eastAsia="宋体" w:cs="宋体"/>
        <w:spacing w:val="9"/>
        <w:sz w:val="17"/>
        <w:szCs w:val="17"/>
      </w:rPr>
      <w:t>海省电子招投标公共服务平台——</w:t>
    </w:r>
    <w:r>
      <w:rPr>
        <w:rFonts w:hint="eastAsia" w:ascii="宋体" w:hAnsi="宋体" w:eastAsia="宋体" w:cs="宋体"/>
        <w:spacing w:val="9"/>
        <w:sz w:val="17"/>
        <w:szCs w:val="17"/>
        <w:lang w:val="en-US" w:eastAsia="zh-CN"/>
      </w:rPr>
      <w:t>挂牌竞买人及协议交易双方</w:t>
    </w:r>
    <w:r>
      <w:rPr>
        <w:rFonts w:ascii="宋体" w:hAnsi="宋体" w:eastAsia="宋体" w:cs="宋体"/>
        <w:spacing w:val="9"/>
        <w:sz w:val="17"/>
        <w:szCs w:val="17"/>
      </w:rPr>
      <w:t>操作手册(</w:t>
    </w:r>
    <w:r>
      <w:rPr>
        <w:rFonts w:hint="eastAsia" w:ascii="宋体" w:hAnsi="宋体" w:eastAsia="宋体" w:cs="宋体"/>
        <w:spacing w:val="9"/>
        <w:sz w:val="17"/>
        <w:szCs w:val="17"/>
        <w:lang w:eastAsia="zh-CN"/>
      </w:rPr>
      <w:t>耕地占补指标</w:t>
    </w:r>
    <w:r>
      <w:rPr>
        <w:rFonts w:ascii="宋体" w:hAnsi="宋体" w:eastAsia="宋体" w:cs="宋体"/>
        <w:spacing w:val="9"/>
        <w:sz w:val="17"/>
        <w:szCs w:val="17"/>
      </w:rPr>
      <w:t>交易)</w:t>
    </w:r>
  </w:p>
  <w:p>
    <w:pPr>
      <w:keepNext w:val="0"/>
      <w:keepLines w:val="0"/>
      <w:pageBreakBefore w:val="0"/>
      <w:widowControl/>
      <w:kinsoku w:val="0"/>
      <w:wordWrap/>
      <w:overflowPunct/>
      <w:topLinePunct w:val="0"/>
      <w:autoSpaceDE w:val="0"/>
      <w:autoSpaceDN w:val="0"/>
      <w:bidi w:val="0"/>
      <w:adjustRightInd w:val="0"/>
      <w:snapToGrid w:val="0"/>
      <w:spacing w:after="0" w:afterAutospacing="0" w:line="240" w:lineRule="auto"/>
      <w:ind w:left="0"/>
      <w:textAlignment w:val="baseline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5" w:line="229" w:lineRule="auto"/>
      <w:ind w:left="21"/>
      <w:rPr>
        <w:rFonts w:hint="eastAsia" w:ascii="宋体" w:hAnsi="宋体" w:eastAsia="宋体" w:cs="宋体"/>
        <w:sz w:val="17"/>
        <w:szCs w:val="17"/>
        <w:lang w:eastAsia="zh-CN"/>
      </w:rPr>
    </w:pPr>
    <w:r>
      <w:rPr>
        <w:rFonts w:ascii="宋体" w:hAnsi="宋体" w:eastAsia="宋体" w:cs="宋体"/>
        <w:spacing w:val="12"/>
        <w:sz w:val="17"/>
        <w:szCs w:val="17"/>
      </w:rPr>
      <w:t>青</w:t>
    </w:r>
    <w:r>
      <w:rPr>
        <w:rFonts w:ascii="宋体" w:hAnsi="宋体" w:eastAsia="宋体" w:cs="宋体"/>
        <w:spacing w:val="9"/>
        <w:sz w:val="17"/>
        <w:szCs w:val="17"/>
      </w:rPr>
      <w:t>海省电子招投标公共服务平台——</w:t>
    </w:r>
    <w:r>
      <w:rPr>
        <w:rFonts w:hint="eastAsia" w:ascii="宋体" w:hAnsi="宋体" w:eastAsia="宋体" w:cs="宋体"/>
        <w:spacing w:val="9"/>
        <w:sz w:val="17"/>
        <w:szCs w:val="17"/>
        <w:lang w:eastAsia="zh-CN"/>
      </w:rPr>
      <w:t>挂牌竞买人及协议交易双方操作手册</w:t>
    </w:r>
    <w:r>
      <w:rPr>
        <w:rFonts w:ascii="宋体" w:hAnsi="宋体" w:eastAsia="宋体" w:cs="宋体"/>
        <w:spacing w:val="9"/>
        <w:sz w:val="17"/>
        <w:szCs w:val="17"/>
      </w:rPr>
      <w:t>(</w:t>
    </w:r>
    <w:r>
      <w:rPr>
        <w:rFonts w:hint="eastAsia" w:ascii="宋体" w:hAnsi="宋体" w:eastAsia="宋体" w:cs="宋体"/>
        <w:spacing w:val="9"/>
        <w:sz w:val="17"/>
        <w:szCs w:val="17"/>
        <w:lang w:eastAsia="zh-CN"/>
      </w:rPr>
      <w:t>耕地占补指标</w:t>
    </w:r>
    <w:r>
      <w:rPr>
        <w:rFonts w:ascii="宋体" w:hAnsi="宋体" w:eastAsia="宋体" w:cs="宋体"/>
        <w:spacing w:val="9"/>
        <w:sz w:val="17"/>
        <w:szCs w:val="17"/>
      </w:rPr>
      <w:t>交易)</w:t>
    </w:r>
  </w:p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ADBBD"/>
    <w:multiLevelType w:val="multilevel"/>
    <w:tmpl w:val="A55ADBB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 w:ascii="宋体" w:hAnsi="宋体" w:eastAsia="宋体" w:cs="宋体"/>
      </w:rPr>
    </w:lvl>
  </w:abstractNum>
  <w:abstractNum w:abstractNumId="1">
    <w:nsid w:val="AABBA87C"/>
    <w:multiLevelType w:val="multilevel"/>
    <w:tmpl w:val="AABBA87C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 w:ascii="宋体" w:hAnsi="宋体" w:eastAsia="宋体" w:cs="宋体"/>
      </w:rPr>
    </w:lvl>
  </w:abstractNum>
  <w:abstractNum w:abstractNumId="2">
    <w:nsid w:val="C9FB6265"/>
    <w:multiLevelType w:val="multilevel"/>
    <w:tmpl w:val="C9FB62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FBD25D99"/>
    <w:multiLevelType w:val="multilevel"/>
    <w:tmpl w:val="FBD25D99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 w:ascii="宋体" w:hAnsi="宋体" w:eastAsia="宋体" w:cs="宋体"/>
      </w:rPr>
    </w:lvl>
  </w:abstractNum>
  <w:abstractNum w:abstractNumId="4">
    <w:nsid w:val="0092556B"/>
    <w:multiLevelType w:val="multilevel"/>
    <w:tmpl w:val="0092556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5">
    <w:nsid w:val="55B5F805"/>
    <w:multiLevelType w:val="multilevel"/>
    <w:tmpl w:val="55B5F805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 w:ascii="宋体" w:hAnsi="宋体" w:eastAsia="宋体" w:cs="宋体"/>
      </w:rPr>
    </w:lvl>
  </w:abstractNum>
  <w:abstractNum w:abstractNumId="6">
    <w:nsid w:val="649F405E"/>
    <w:multiLevelType w:val="multilevel"/>
    <w:tmpl w:val="649F405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7">
    <w:nsid w:val="66CDE264"/>
    <w:multiLevelType w:val="multilevel"/>
    <w:tmpl w:val="66CDE264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 w:ascii="宋体" w:hAnsi="宋体" w:eastAsia="宋体" w:cs="宋体"/>
      </w:rPr>
    </w:lvl>
  </w:abstractNum>
  <w:abstractNum w:abstractNumId="8">
    <w:nsid w:val="78087D00"/>
    <w:multiLevelType w:val="multilevel"/>
    <w:tmpl w:val="78087D00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0"/>
      </w:pPr>
      <w:rPr>
        <w:rFonts w:hint="eastAsia" w:ascii="宋体" w:hAnsi="宋体" w:eastAsia="宋体" w:cs="宋体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DQxNTFkZTU3NTExOGE1MTFkZTIwMjIxYWVkM2I0MmIifQ=="/>
  </w:docVars>
  <w:rsids>
    <w:rsidRoot w:val="00000000"/>
    <w:rsid w:val="0869587F"/>
    <w:rsid w:val="08CA2CD0"/>
    <w:rsid w:val="09A757D4"/>
    <w:rsid w:val="10EA0CD8"/>
    <w:rsid w:val="127C1FF9"/>
    <w:rsid w:val="1A393593"/>
    <w:rsid w:val="25E60330"/>
    <w:rsid w:val="27711E9C"/>
    <w:rsid w:val="28EE67D0"/>
    <w:rsid w:val="2A982D33"/>
    <w:rsid w:val="2B407252"/>
    <w:rsid w:val="2F580C57"/>
    <w:rsid w:val="2F6A44C2"/>
    <w:rsid w:val="32BC58A1"/>
    <w:rsid w:val="33710457"/>
    <w:rsid w:val="36C45B89"/>
    <w:rsid w:val="3C0D51AC"/>
    <w:rsid w:val="3FB44E3F"/>
    <w:rsid w:val="41175B2C"/>
    <w:rsid w:val="42B23D5F"/>
    <w:rsid w:val="43526E1E"/>
    <w:rsid w:val="460800C4"/>
    <w:rsid w:val="48943F06"/>
    <w:rsid w:val="49A53BA2"/>
    <w:rsid w:val="4AA74645"/>
    <w:rsid w:val="4D984607"/>
    <w:rsid w:val="502E76ED"/>
    <w:rsid w:val="535D3873"/>
    <w:rsid w:val="590D3529"/>
    <w:rsid w:val="5A584D94"/>
    <w:rsid w:val="5EAE7B16"/>
    <w:rsid w:val="6AF9611F"/>
    <w:rsid w:val="6B1E7D0A"/>
    <w:rsid w:val="7030499C"/>
    <w:rsid w:val="71213F2F"/>
    <w:rsid w:val="767F7571"/>
    <w:rsid w:val="7826607A"/>
    <w:rsid w:val="78B53F0A"/>
    <w:rsid w:val="7A6B6BFF"/>
    <w:rsid w:val="7B5B00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basedOn w:val="7"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Lines>1</Lines>
  <Paragraphs>1</Paragraphs>
  <TotalTime>5</TotalTime>
  <ScaleCrop>false</ScaleCrop>
  <LinksUpToDate>false</LinksUpToDate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2022-02-10T12:01:00Z</dcterms:created>
  <dc:creator>Administrator</dc:creator>
  <cp:lastModifiedBy>张磊</cp:lastModifiedBy>
  <dcterms:modified xsi:type="dcterms:W3CDTF">2023-08-10T03:46:02Z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2023-06-19T17:10:22Z</vt:filetime>
  </property>
  <property fmtid="{D5CDD505-2E9C-101B-9397-08002B2CF9AE}" pid="4" name="KSOProductBuildVer">
    <vt:lpwstr>2052-11.1.0.14309</vt:lpwstr>
  </property>
  <property fmtid="{D5CDD505-2E9C-101B-9397-08002B2CF9AE}" pid="5" name="ICV">
    <vt:lpwstr>6B3978AE7BAB46C2A5196C83A3215DD4_12</vt:lpwstr>
  </property>
</Properties>
</file>