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远程异地开标操作手册（代理机构）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一、必读：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招标代理企业需到交易中心开标室进行开标操作。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投标人远程异地解密系统 目前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不支持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公路双信封项目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资格预审开标项目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代理公司应提前熟悉操作手册，做好开标工作。 </w:t>
      </w:r>
    </w:p>
    <w:p>
      <w:pPr>
        <w:numPr>
          <w:ilvl w:val="0"/>
          <w:numId w:val="2"/>
        </w:numPr>
        <w:jc w:val="both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流程：</w:t>
      </w:r>
      <w:bookmarkStart w:id="0" w:name="_Toc10313"/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1.浏览器设置</w:t>
      </w:r>
      <w:bookmarkEnd w:id="0"/>
    </w:p>
    <w:p>
      <w:pPr>
        <w:numPr>
          <w:ilvl w:val="0"/>
          <w:numId w:val="3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打开IE浏览器</w:t>
      </w:r>
      <w:r>
        <w:rPr>
          <w:rFonts w:hint="eastAsia" w:ascii="仿宋_GB2312" w:hAnsi="仿宋_GB2312" w:eastAsia="仿宋_GB2312" w:cs="仿宋_GB2312"/>
          <w:color w:val="C00000"/>
          <w:sz w:val="32"/>
          <w:szCs w:val="32"/>
          <w:lang w:val="en-US" w:eastAsia="zh-CN"/>
        </w:rPr>
        <w:t>（注:必须使用IE11版本浏览器）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"http://www.qhggzyjy.gov.cn/ggzy/"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http://www.qhggzyjy.gov.cn/ggzy/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（青海省公共资源交易网），点击【远程异地开标系统】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跳转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到远程异地开标系统。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41465" cy="730250"/>
            <wp:effectExtent l="0" t="0" r="6985" b="1270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730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3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点击菜单栏的【工具】选项（</w:t>
      </w:r>
      <w:r>
        <w:rPr>
          <w:rFonts w:hint="eastAsia" w:ascii="仿宋_GB2312" w:hAnsi="仿宋_GB2312" w:eastAsia="仿宋_GB2312" w:cs="仿宋_GB2312"/>
          <w:color w:val="C00000"/>
          <w:sz w:val="32"/>
          <w:szCs w:val="32"/>
          <w:lang w:val="en-US" w:eastAsia="zh-CN"/>
        </w:rPr>
        <w:t>没有菜单栏的，在如图所示空白处，点击鼠标右键，勾选菜单栏即可。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814060" cy="3132455"/>
            <wp:effectExtent l="0" t="0" r="15240" b="10795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14060" cy="313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3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点击【兼容性视图设置】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5750" cy="3575050"/>
            <wp:effectExtent l="0" t="0" r="12700" b="6350"/>
            <wp:docPr id="1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357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点击【添加】后，关闭完成。</w:t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5750" cy="3575050"/>
            <wp:effectExtent l="0" t="0" r="12700" b="6350"/>
            <wp:docPr id="2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357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Style w:val="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2.添加可信任站点: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（1）选择工具----Internet选项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302375" cy="4478655"/>
            <wp:effectExtent l="0" t="0" r="3175" b="17145"/>
            <wp:docPr id="2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02375" cy="44786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5"/>
        </w:num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 安全----受信任的站点---点击 站点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3044825" cy="3733800"/>
            <wp:effectExtent l="0" t="0" r="3175" b="0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3733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将当前地址 点击【添加】后，关闭完成</w:t>
      </w:r>
    </w:p>
    <w:p>
      <w:pPr>
        <w:bidi w:val="0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4266565" cy="4599940"/>
            <wp:effectExtent l="0" t="0" r="635" b="10160"/>
            <wp:docPr id="2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66565" cy="45999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3.登录远程异地开标系统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946900" cy="2207895"/>
            <wp:effectExtent l="0" t="0" r="635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rcRect t="12503"/>
                    <a:stretch>
                      <a:fillRect/>
                    </a:stretch>
                  </pic:blipFill>
                  <pic:spPr>
                    <a:xfrm>
                      <a:off x="0" y="0"/>
                      <a:ext cx="6946900" cy="22078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48450" cy="3577590"/>
            <wp:effectExtent l="0" t="0" r="0" b="3810"/>
            <wp:docPr id="2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8450" cy="3577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4.进入今日需开标的项目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791325" cy="2931160"/>
            <wp:effectExtent l="0" t="0" r="9525" b="254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791325" cy="29311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4480" cy="3067050"/>
            <wp:effectExtent l="0" t="0" r="13970" b="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34480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5.开标时间到后，公布投标人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8925" cy="2994660"/>
            <wp:effectExtent l="0" t="0" r="9525" b="1524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29946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41465" cy="2938780"/>
            <wp:effectExtent l="0" t="0" r="6985" b="13970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2938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6.根据需要，开放群聊功能（方便代理主持开标大会），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32"/>
          <w:u w:val="single"/>
          <w:lang w:val="en-US" w:eastAsia="zh-CN"/>
        </w:rPr>
        <w:t>并公布 代理机构现场联系方式。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3342640" cy="3352165"/>
            <wp:effectExtent l="0" t="0" r="10160" b="635"/>
            <wp:docPr id="2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342640" cy="3352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7.确认投标文件递交情况 ，确认投标人是否全部到场（可通过交流互动询问）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898005" cy="3663315"/>
            <wp:effectExtent l="0" t="0" r="17145" b="13335"/>
            <wp:docPr id="2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898005" cy="36633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8.等待投标人远程解密，招标代理机构辅以文字互动。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863080" cy="3738245"/>
            <wp:effectExtent l="0" t="0" r="13970" b="14605"/>
            <wp:docPr id="1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863080" cy="37382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9.招标代理机构招标文件解密及批量导入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8925" cy="3094355"/>
            <wp:effectExtent l="0" t="0" r="9525" b="10795"/>
            <wp:docPr id="1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094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7087870" cy="1640205"/>
            <wp:effectExtent l="0" t="0" r="17780" b="17145"/>
            <wp:docPr id="1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087870" cy="16402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7045325" cy="2840355"/>
            <wp:effectExtent l="0" t="0" r="3175" b="17145"/>
            <wp:docPr id="14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045325" cy="2840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10.不见面大厅批量导入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967220" cy="3582670"/>
            <wp:effectExtent l="0" t="0" r="5080" b="17780"/>
            <wp:docPr id="1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3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967220" cy="35826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721475" cy="1534160"/>
            <wp:effectExtent l="0" t="0" r="3175" b="8890"/>
            <wp:docPr id="1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721475" cy="15341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11.结束开标，进行后续评标准备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638925" cy="3223260"/>
            <wp:effectExtent l="0" t="0" r="9525" b="15240"/>
            <wp:docPr id="2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2232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6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none"/>
          <w:lang w:val="en-US" w:eastAsia="zh-CN"/>
        </w:rPr>
        <w:t>招标代理机构登录原开评标系统，进行评标准备（含系数抽取等操作），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none"/>
          <w:lang w:val="en-US" w:eastAsia="zh-CN"/>
        </w:rPr>
        <w:t>由招标代理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none"/>
          <w:lang w:val="en-US" w:eastAsia="zh-CN"/>
        </w:rPr>
        <w:t>组织相关人员抽取系数。</w:t>
      </w:r>
    </w:p>
    <w:p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6548120" cy="3400425"/>
            <wp:effectExtent l="0" t="0" r="5080" b="9525"/>
            <wp:docPr id="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548120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358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82EAD8"/>
    <w:multiLevelType w:val="singleLevel"/>
    <w:tmpl w:val="CF82EAD8"/>
    <w:lvl w:ilvl="0" w:tentative="0">
      <w:start w:val="1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F280AEBA"/>
    <w:multiLevelType w:val="singleLevel"/>
    <w:tmpl w:val="F280AEB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9B844ED"/>
    <w:multiLevelType w:val="singleLevel"/>
    <w:tmpl w:val="39B844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5363C867"/>
    <w:multiLevelType w:val="singleLevel"/>
    <w:tmpl w:val="5363C867"/>
    <w:lvl w:ilvl="0" w:tentative="0">
      <w:start w:val="4"/>
      <w:numFmt w:val="decimal"/>
      <w:lvlText w:val="(%1)"/>
      <w:lvlJc w:val="left"/>
      <w:pPr>
        <w:tabs>
          <w:tab w:val="left" w:pos="312"/>
        </w:tabs>
      </w:pPr>
    </w:lvl>
  </w:abstractNum>
  <w:abstractNum w:abstractNumId="4">
    <w:nsid w:val="5A9F3CDA"/>
    <w:multiLevelType w:val="singleLevel"/>
    <w:tmpl w:val="5A9F3CDA"/>
    <w:lvl w:ilvl="0" w:tentative="0">
      <w:start w:val="2"/>
      <w:numFmt w:val="decimal"/>
      <w:suff w:val="space"/>
      <w:lvlText w:val="（%1）"/>
      <w:lvlJc w:val="left"/>
    </w:lvl>
  </w:abstractNum>
  <w:abstractNum w:abstractNumId="5">
    <w:nsid w:val="6E34F874"/>
    <w:multiLevelType w:val="singleLevel"/>
    <w:tmpl w:val="6E34F874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AB28AA"/>
    <w:rsid w:val="04822E5B"/>
    <w:rsid w:val="0954163B"/>
    <w:rsid w:val="0D3C0A8A"/>
    <w:rsid w:val="0E0472C3"/>
    <w:rsid w:val="105821B3"/>
    <w:rsid w:val="14AB7FB9"/>
    <w:rsid w:val="181D1CEA"/>
    <w:rsid w:val="1DA17266"/>
    <w:rsid w:val="23B838F9"/>
    <w:rsid w:val="2AEF7B86"/>
    <w:rsid w:val="357B5357"/>
    <w:rsid w:val="3DCC057D"/>
    <w:rsid w:val="48102721"/>
    <w:rsid w:val="4DAB28AA"/>
    <w:rsid w:val="5480080F"/>
    <w:rsid w:val="5F2F12B3"/>
    <w:rsid w:val="641D5A61"/>
    <w:rsid w:val="6F764A92"/>
    <w:rsid w:val="712E7091"/>
    <w:rsid w:val="73AF612F"/>
    <w:rsid w:val="78651A7F"/>
    <w:rsid w:val="7FF53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4"/>
    <w:basedOn w:val="1"/>
    <w:next w:val="1"/>
    <w:link w:val="7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标题 4 Char"/>
    <w:link w:val="3"/>
    <w:qFormat/>
    <w:uiPriority w:val="0"/>
    <w:rPr>
      <w:rFonts w:ascii="Arial" w:hAnsi="Arial" w:eastAsia="黑体"/>
      <w:b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9" Type="http://schemas.openxmlformats.org/officeDocument/2006/relationships/fontTable" Target="fontTable.xml"/><Relationship Id="rId28" Type="http://schemas.openxmlformats.org/officeDocument/2006/relationships/numbering" Target="numbering.xml"/><Relationship Id="rId27" Type="http://schemas.openxmlformats.org/officeDocument/2006/relationships/customXml" Target="../customXml/item1.xml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2020-02-18T01:39:00Z</dcterms:created>
  <dc:creator>Administrator</dc:creator>
  <cp:lastModifiedBy>宇天1381653989</cp:lastModifiedBy>
  <cp:lastPrinted>2020-02-21T07:41:00Z</cp:lastPrinted>
  <dcterms:modified xsi:type="dcterms:W3CDTF">2020-02-21T10:01:50Z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