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5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52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小标宋简体" w:hAnsi="方正小标宋简体" w:eastAsia="方正小标宋简体" w:cs="方正小标宋简体"/>
          <w:b/>
          <w:bCs/>
          <w:sz w:val="44"/>
          <w:szCs w:val="5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44"/>
          <w:szCs w:val="52"/>
          <w:lang w:val="en-US" w:eastAsia="zh-CN"/>
        </w:rPr>
        <w:t>远程异地开标操作手册（投标人）</w:t>
      </w:r>
    </w:p>
    <w:p>
      <w:pPr>
        <w:numPr>
          <w:ilvl w:val="0"/>
          <w:numId w:val="0"/>
        </w:numPr>
        <w:jc w:val="center"/>
        <w:rPr>
          <w:rFonts w:hint="eastAsia" w:ascii="仿宋" w:hAnsi="仿宋" w:eastAsia="仿宋" w:cs="仿宋"/>
          <w:b/>
          <w:bCs/>
          <w:sz w:val="44"/>
          <w:szCs w:val="52"/>
          <w:lang w:val="en-US" w:eastAsia="zh-CN"/>
        </w:rPr>
      </w:pPr>
    </w:p>
    <w:sdt>
      <w:sdtPr>
        <w:rPr>
          <w:rFonts w:hint="eastAsia" w:ascii="仿宋" w:hAnsi="仿宋" w:eastAsia="仿宋" w:cs="仿宋"/>
          <w:kern w:val="2"/>
          <w:sz w:val="21"/>
          <w:szCs w:val="24"/>
          <w:lang w:val="en-US" w:eastAsia="zh-CN" w:bidi="ar-SA"/>
        </w:rPr>
        <w:id w:val="147455555"/>
        <w15:color w:val="DBDBDB"/>
        <w:docPartObj>
          <w:docPartGallery w:val="Table of Contents"/>
          <w:docPartUnique/>
        </w:docPartObj>
      </w:sdtPr>
      <w:sdtEndPr>
        <w:rPr>
          <w:rFonts w:hint="eastAsia" w:ascii="仿宋" w:hAnsi="仿宋" w:eastAsia="仿宋" w:cs="仿宋"/>
          <w:b/>
          <w:kern w:val="2"/>
          <w:sz w:val="21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kern w:val="2"/>
              <w:sz w:val="21"/>
              <w:szCs w:val="24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仿宋" w:hAnsi="仿宋" w:eastAsia="仿宋" w:cs="仿宋"/>
              <w:sz w:val="32"/>
              <w:szCs w:val="32"/>
            </w:rPr>
          </w:pPr>
          <w:r>
            <w:rPr>
              <w:rFonts w:hint="eastAsia" w:ascii="仿宋" w:hAnsi="仿宋" w:eastAsia="仿宋" w:cs="仿宋"/>
              <w:sz w:val="32"/>
              <w:szCs w:val="32"/>
            </w:rPr>
            <w:t>目录</w:t>
          </w: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  <w:sz w:val="32"/>
              <w:szCs w:val="32"/>
            </w:rPr>
          </w:pPr>
          <w:r>
            <w:rPr>
              <w:rFonts w:hint="eastAsia" w:ascii="仿宋" w:hAnsi="仿宋" w:eastAsia="仿宋" w:cs="仿宋"/>
            </w:rPr>
            <w:fldChar w:fldCharType="begin"/>
          </w:r>
          <w:r>
            <w:rPr>
              <w:rFonts w:hint="eastAsia" w:ascii="仿宋" w:hAnsi="仿宋" w:eastAsia="仿宋" w:cs="仿宋"/>
            </w:rPr>
            <w:instrText xml:space="preserve">TOC \o "1-2" \h \u </w:instrText>
          </w:r>
          <w:r>
            <w:rPr>
              <w:rFonts w:hint="eastAsia" w:ascii="仿宋" w:hAnsi="仿宋" w:eastAsia="仿宋" w:cs="仿宋"/>
            </w:rPr>
            <w:fldChar w:fldCharType="separate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instrText xml:space="preserve"> HYPERLINK \l _Toc18236 </w:instrTex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b/>
              <w:sz w:val="32"/>
              <w:szCs w:val="32"/>
              <w:lang w:val="en-US" w:eastAsia="zh-CN"/>
            </w:rPr>
            <w:t>一、 开标前准备工作：</w: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instrText xml:space="preserve"> PAGEREF _Toc18236 </w:instrTex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t>2</w: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end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end"/>
          </w:r>
        </w:p>
        <w:p>
          <w:pPr>
            <w:pStyle w:val="16"/>
            <w:tabs>
              <w:tab w:val="right" w:leader="dot" w:pos="1046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_Toc20579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1、 电脑配置要求: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_Toc20579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2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10466"/>
            </w:tabs>
            <w:rPr>
              <w:rFonts w:hint="eastAsia" w:ascii="仿宋" w:hAnsi="仿宋" w:eastAsia="仿宋" w:cs="仿宋"/>
              <w:sz w:val="28"/>
              <w:szCs w:val="28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_Toc23673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2、 CA驱动安装: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_Toc23673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2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6"/>
            <w:tabs>
              <w:tab w:val="right" w:leader="dot" w:pos="10466"/>
            </w:tabs>
            <w:rPr>
              <w:rFonts w:hint="eastAsia" w:ascii="仿宋" w:hAnsi="仿宋" w:eastAsia="仿宋" w:cs="仿宋"/>
            </w:rPr>
          </w:pP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HYPERLINK \l _Toc10313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  <w:lang w:val="en-US" w:eastAsia="zh-CN"/>
            </w:rPr>
            <w:t>3、 IE浏览器设置:</w:t>
          </w:r>
          <w:r>
            <w:rPr>
              <w:rFonts w:hint="eastAsia" w:ascii="仿宋" w:hAnsi="仿宋" w:eastAsia="仿宋" w:cs="仿宋"/>
              <w:sz w:val="28"/>
              <w:szCs w:val="28"/>
            </w:rPr>
            <w:tab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begin"/>
          </w:r>
          <w:r>
            <w:rPr>
              <w:rFonts w:hint="eastAsia" w:ascii="仿宋" w:hAnsi="仿宋" w:eastAsia="仿宋" w:cs="仿宋"/>
              <w:sz w:val="28"/>
              <w:szCs w:val="28"/>
            </w:rPr>
            <w:instrText xml:space="preserve"> PAGEREF _Toc10313 </w:instrTex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separate"/>
          </w:r>
          <w:r>
            <w:rPr>
              <w:rFonts w:hint="eastAsia" w:ascii="仿宋" w:hAnsi="仿宋" w:eastAsia="仿宋" w:cs="仿宋"/>
              <w:sz w:val="28"/>
              <w:szCs w:val="28"/>
            </w:rPr>
            <w:t>3</w:t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  <w:r>
            <w:rPr>
              <w:rFonts w:hint="eastAsia" w:ascii="仿宋" w:hAnsi="仿宋" w:eastAsia="仿宋" w:cs="仿宋"/>
              <w:sz w:val="28"/>
              <w:szCs w:val="28"/>
            </w:rPr>
            <w:fldChar w:fldCharType="end"/>
          </w: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  <w:sz w:val="32"/>
              <w:szCs w:val="32"/>
            </w:rPr>
          </w:pP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instrText xml:space="preserve"> HYPERLINK \l _Toc146 </w:instrTex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b/>
              <w:sz w:val="32"/>
              <w:szCs w:val="32"/>
              <w:lang w:val="en-US" w:eastAsia="zh-CN"/>
            </w:rPr>
            <w:t>二、登录不见面开标系统：</w: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instrText xml:space="preserve"> PAGEREF _Toc146 </w:instrTex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t>6</w: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end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end"/>
          </w: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  <w:sz w:val="32"/>
              <w:szCs w:val="32"/>
            </w:rPr>
          </w:pP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instrText xml:space="preserve"> HYPERLINK \l _Toc24763 </w:instrTex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b/>
              <w:sz w:val="32"/>
              <w:szCs w:val="32"/>
              <w:lang w:val="en-US" w:eastAsia="zh-CN"/>
            </w:rPr>
            <w:t>三、进入项目及投标文件解密</w: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tab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begin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instrText xml:space="preserve"> PAGEREF _Toc24763 </w:instrTex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separate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t>8</w:t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end"/>
          </w:r>
          <w:r>
            <w:rPr>
              <w:rFonts w:hint="eastAsia" w:ascii="仿宋" w:hAnsi="仿宋" w:eastAsia="仿宋" w:cs="仿宋"/>
              <w:b/>
              <w:sz w:val="32"/>
              <w:szCs w:val="32"/>
            </w:rPr>
            <w:fldChar w:fldCharType="end"/>
          </w: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  <w:sz w:val="32"/>
              <w:szCs w:val="32"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  <w:sz w:val="32"/>
              <w:szCs w:val="32"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pStyle w:val="15"/>
            <w:tabs>
              <w:tab w:val="right" w:leader="dot" w:pos="10466"/>
            </w:tabs>
            <w:rPr>
              <w:rFonts w:hint="eastAsia" w:ascii="仿宋" w:hAnsi="仿宋" w:eastAsia="仿宋" w:cs="仿宋"/>
              <w:b/>
            </w:rPr>
          </w:pPr>
        </w:p>
        <w:p>
          <w:pPr>
            <w:rPr>
              <w:rFonts w:hint="eastAsia" w:ascii="仿宋" w:hAnsi="仿宋" w:eastAsia="仿宋" w:cs="仿宋"/>
              <w:b/>
            </w:rPr>
          </w:pPr>
          <w:r>
            <w:rPr>
              <w:rFonts w:hint="eastAsia" w:ascii="仿宋" w:hAnsi="仿宋" w:eastAsia="仿宋" w:cs="仿宋"/>
              <w:b/>
            </w:rPr>
            <w:fldChar w:fldCharType="end"/>
          </w:r>
        </w:p>
        <w:p>
          <w:pPr>
            <w:rPr>
              <w:rFonts w:hint="eastAsia" w:ascii="仿宋" w:hAnsi="仿宋" w:eastAsia="仿宋" w:cs="仿宋"/>
              <w:b/>
            </w:rPr>
          </w:pPr>
        </w:p>
        <w:p>
          <w:pPr>
            <w:rPr>
              <w:rFonts w:hint="eastAsia" w:ascii="仿宋" w:hAnsi="仿宋" w:eastAsia="仿宋" w:cs="仿宋"/>
              <w:b/>
            </w:rPr>
          </w:pPr>
        </w:p>
        <w:p>
          <w:pPr>
            <w:rPr>
              <w:rFonts w:hint="eastAsia" w:ascii="仿宋" w:hAnsi="仿宋" w:eastAsia="仿宋" w:cs="仿宋"/>
            </w:rPr>
          </w:pPr>
        </w:p>
      </w:sdtContent>
    </w:sdt>
    <w:p>
      <w:pPr>
        <w:numPr>
          <w:ilvl w:val="0"/>
          <w:numId w:val="1"/>
        </w:numPr>
        <w:bidi w:val="0"/>
        <w:outlineLvl w:val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0" w:name="_Toc18236"/>
      <w:r>
        <w:rPr>
          <w:rStyle w:val="13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开标前准备工作</w:t>
      </w:r>
      <w:bookmarkEnd w:id="0"/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(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注:为保障及时进入开标系统，前期准备工作请在开标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u w:val="single"/>
          <w:lang w:val="en-US" w:eastAsia="zh-CN"/>
        </w:rPr>
        <w:t>前2天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完成，如有问题请及时拨打技术支持电话0971-5115657咨询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)</w:t>
      </w:r>
    </w:p>
    <w:p>
      <w:pPr>
        <w:numPr>
          <w:ilvl w:val="0"/>
          <w:numId w:val="2"/>
        </w:numPr>
        <w:bidi w:val="0"/>
        <w:outlineLvl w:val="1"/>
        <w:rPr>
          <w:rStyle w:val="14"/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1" w:name="_Toc20579"/>
      <w:r>
        <w:rPr>
          <w:rStyle w:val="14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电脑配置要求:</w:t>
      </w:r>
      <w:bookmarkEnd w:id="1"/>
    </w:p>
    <w:tbl>
      <w:tblPr>
        <w:tblStyle w:val="11"/>
        <w:tblW w:w="5854" w:type="dxa"/>
        <w:tblInd w:w="63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04"/>
        <w:gridCol w:w="28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4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操作系统版本</w:t>
            </w:r>
          </w:p>
        </w:tc>
        <w:tc>
          <w:tcPr>
            <w:tcW w:w="2850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win7 64位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4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IE游览器版本</w:t>
            </w:r>
          </w:p>
        </w:tc>
        <w:tc>
          <w:tcPr>
            <w:tcW w:w="2850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IE 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4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宽带</w:t>
            </w:r>
          </w:p>
        </w:tc>
        <w:tc>
          <w:tcPr>
            <w:tcW w:w="2850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20M及以上宽带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4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电脑可用内存</w:t>
            </w:r>
          </w:p>
        </w:tc>
        <w:tc>
          <w:tcPr>
            <w:tcW w:w="2850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大于2G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04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电脑可用硬盘空间</w:t>
            </w:r>
          </w:p>
        </w:tc>
        <w:tc>
          <w:tcPr>
            <w:tcW w:w="2850" w:type="dxa"/>
          </w:tcPr>
          <w:p>
            <w:pPr>
              <w:numPr>
                <w:ilvl w:val="0"/>
                <w:numId w:val="0"/>
              </w:numPr>
              <w:bidi w:val="0"/>
              <w:jc w:val="left"/>
              <w:outlineLvl w:val="9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大于40G</w:t>
            </w:r>
          </w:p>
        </w:tc>
      </w:tr>
    </w:tbl>
    <w:p>
      <w:pPr>
        <w:numPr>
          <w:ilvl w:val="0"/>
          <w:numId w:val="2"/>
        </w:numPr>
        <w:bidi w:val="0"/>
        <w:outlineLvl w:val="1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2" w:name="_Toc23673"/>
      <w:r>
        <w:rPr>
          <w:rStyle w:val="14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CA驱动安装</w:t>
      </w:r>
      <w:bookmarkEnd w:id="2"/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（1）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未安装CA驱动的，在青海省公共资源交易网（</w:t>
      </w:r>
      <w:r>
        <w:rPr>
          <w:rStyle w:val="9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http://www.qhggzyjy.gov.cn/ggzy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）【办事指南】---【下载中心】--【CA锁安装驱动】菜单中下载“新点驱动（青海政务服务2.1.rar）”和“驱动安装手册2.1.PDF”。按照操作手册安装，并检测（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注:之前已安装过CA驱动，并能正常登录交易平台的，无需再次安装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）。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995035" cy="3229610"/>
            <wp:effectExtent l="0" t="0" r="5715" b="889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95035" cy="322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numPr>
          <w:ilvl w:val="0"/>
          <w:numId w:val="3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插入CA锁，桌面上打开行助手 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800100" cy="781050"/>
            <wp:effectExtent l="0" t="0" r="0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点击证书检测，分别点击详情， 将其中的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证书序列号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记录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保存备用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。 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1125855" cy="2460625"/>
            <wp:effectExtent l="0" t="0" r="17145" b="1587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124075" cy="1019175"/>
            <wp:effectExtent l="0" t="0" r="9525" b="9525"/>
            <wp:docPr id="2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3024505" cy="629285"/>
            <wp:effectExtent l="0" t="0" r="4445" b="18415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24505" cy="629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bidi w:val="0"/>
        <w:outlineLvl w:val="1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3" w:name="_Toc10313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IE浏览器设置</w:t>
      </w:r>
      <w:bookmarkEnd w:id="3"/>
    </w:p>
    <w:p>
      <w:pPr>
        <w:numPr>
          <w:ilvl w:val="0"/>
          <w:numId w:val="4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打开IE浏览器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（注:必须使用IE11版本浏览器）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"http://www.qhggzyjy.gov.cn/ggzy/"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http://www.qhggzyjy.gov.cn/ggzy/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（青海省公共资源交易网），点击【远程异地开标系统】跳转到不见面开标大厅。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641465" cy="730250"/>
            <wp:effectExtent l="0" t="0" r="6985" b="1270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点击菜单栏的【工具】选项（</w:t>
      </w:r>
      <w:r>
        <w:rPr>
          <w:rFonts w:hint="eastAsia" w:ascii="仿宋_GB2312" w:hAnsi="仿宋_GB2312" w:eastAsia="仿宋_GB2312" w:cs="仿宋_GB2312"/>
          <w:color w:val="C00000"/>
          <w:sz w:val="28"/>
          <w:szCs w:val="28"/>
          <w:lang w:val="en-US" w:eastAsia="zh-CN"/>
        </w:rPr>
        <w:t>没有菜单栏的，在如图所示空白处，点击鼠标右键，勾选菜单栏即可。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）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5814060" cy="3132455"/>
            <wp:effectExtent l="0" t="0" r="15240" b="107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31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点击【兼容性视图设置】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635750" cy="3575050"/>
            <wp:effectExtent l="0" t="0" r="1270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点击【添加】后，关闭完成。</w:t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635750" cy="3575050"/>
            <wp:effectExtent l="0" t="0" r="12700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Style w:val="14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4、添加可信任站点:</w:t>
      </w:r>
    </w:p>
    <w:p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（1）选择工具菜单中的---Internet选项</w:t>
      </w:r>
    </w:p>
    <w:p>
      <w:p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302375" cy="4478655"/>
            <wp:effectExtent l="0" t="0" r="3175" b="17145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2375" cy="447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添加信任站点，选择 安全----受信任的站点---点击 站点</w:t>
      </w:r>
    </w:p>
    <w:p>
      <w:p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2973705" cy="4255135"/>
            <wp:effectExtent l="0" t="0" r="17145" b="1206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42551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将当前地址 点击【添加】后，关闭完成</w:t>
      </w:r>
    </w:p>
    <w:p>
      <w:pPr>
        <w:bidi w:val="0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4266565" cy="4599940"/>
            <wp:effectExtent l="0" t="0" r="635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66565" cy="4599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bidi w:val="0"/>
        <w:outlineLvl w:val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4" w:name="_Toc146"/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二、登录远程异地开标系统</w:t>
      </w:r>
      <w:bookmarkEnd w:id="4"/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1、打开 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"http://www.qhggzyjy.gov.cn/ggzy"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Style w:val="9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http://www.qhggzyjy.gov.cn/ggzy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 （青海省公共资源交易网）进入如下图所示的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u w:val="single"/>
          <w:lang w:val="en-US" w:eastAsia="zh-CN"/>
        </w:rPr>
        <w:t>远程异地开标系统</w:t>
      </w: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947535" cy="3451225"/>
            <wp:effectExtent l="0" t="0" r="5715" b="158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47535" cy="3451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 w:val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2、点击【登录】</w:t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979920" cy="2535555"/>
            <wp:effectExtent l="0" t="0" r="11430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979920" cy="2535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</w:rPr>
      </w:pPr>
    </w:p>
    <w:p>
      <w:pPr>
        <w:numPr>
          <w:ilvl w:val="0"/>
          <w:numId w:val="0"/>
        </w:numPr>
        <w:jc w:val="both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3、身份选择【投标人】，地区选择【青海省公共资源交易】，插上CA锁，输入CA锁密码，点击登录。</w:t>
      </w:r>
    </w:p>
    <w:p>
      <w:pPr>
        <w:numPr>
          <w:ilvl w:val="0"/>
          <w:numId w:val="0"/>
        </w:numPr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856095" cy="2935605"/>
            <wp:effectExtent l="0" t="0" r="1905" b="1714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5609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bookmarkStart w:id="5" w:name="_Toc24763"/>
      <w:r>
        <w:rPr>
          <w:rStyle w:val="13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三、进入项目及投标文件解密</w:t>
      </w:r>
      <w:bookmarkEnd w:id="5"/>
    </w:p>
    <w:p>
      <w:pPr>
        <w:numPr>
          <w:ilvl w:val="0"/>
          <w:numId w:val="0"/>
        </w:numPr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1、登录系统后在【我的项目】中找到当前开标项目，点击进入项目。</w:t>
      </w:r>
    </w:p>
    <w:p>
      <w:pPr>
        <w:numPr>
          <w:ilvl w:val="0"/>
          <w:numId w:val="0"/>
        </w:numPr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914515" cy="2482215"/>
            <wp:effectExtent l="0" t="0" r="635" b="1333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4515" cy="248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2、阅读开标流程介绍后，点击【我已阅读】进入下一环节解密。</w:t>
      </w:r>
    </w:p>
    <w:p>
      <w:pPr>
        <w:numPr>
          <w:ilvl w:val="0"/>
          <w:numId w:val="0"/>
        </w:numPr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634480" cy="2581275"/>
            <wp:effectExtent l="0" t="0" r="13970" b="952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注：各投标人要仔细阅读电子开标各流程，了解操作步骤，按顺序进行电子开标。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3、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输入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CA锁密码，点击【解密】 ，并及时关注 【互动交流】内的信息</w:t>
      </w:r>
    </w:p>
    <w:p>
      <w:pPr>
        <w:numPr>
          <w:ilvl w:val="0"/>
          <w:numId w:val="0"/>
        </w:numPr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906260" cy="3068320"/>
            <wp:effectExtent l="0" t="0" r="8890" b="1778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906260" cy="3068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解密完成后，关注查看开标结果及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【互动交流】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信息。</w:t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inline distT="0" distB="0" distL="114300" distR="114300">
            <wp:extent cx="6664325" cy="2404745"/>
            <wp:effectExtent l="0" t="0" r="3175" b="1460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64325" cy="2404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注：此环节可与招标代理机构就开标过程中的事宜进行互动。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异议提交功能：</w:t>
      </w:r>
      <w:bookmarkStart w:id="6" w:name="_GoBack"/>
      <w:bookmarkEnd w:id="6"/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投标人可以在开标阶段向招标代理提出异议，异议内容及回复公开，所有人均可查看。</w:t>
      </w:r>
    </w:p>
    <w:p>
      <w:pPr>
        <w:numPr>
          <w:ilvl w:val="0"/>
          <w:numId w:val="7"/>
        </w:numPr>
        <w:ind w:leftChars="0" w:firstLine="280" w:firstLineChars="100"/>
        <w:jc w:val="both"/>
        <w:outlineLvl w:val="9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点击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开标异议文字提问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，可以输入具体异议内容。</w:t>
      </w:r>
    </w:p>
    <w:p>
      <w:pPr>
        <w:numPr>
          <w:ilvl w:val="0"/>
          <w:numId w:val="7"/>
        </w:numPr>
        <w:ind w:leftChars="0" w:firstLine="280" w:firstLineChars="100"/>
        <w:jc w:val="both"/>
        <w:outlineLvl w:val="9"/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 xml:space="preserve">点击 </w:t>
      </w:r>
      <w:r>
        <w:rPr>
          <w:rFonts w:hint="eastAsia" w:ascii="仿宋_GB2312" w:hAnsi="仿宋_GB2312" w:eastAsia="仿宋_GB2312" w:cs="仿宋_GB2312"/>
          <w:b/>
          <w:bCs/>
          <w:sz w:val="28"/>
          <w:szCs w:val="28"/>
          <w:lang w:val="en-US" w:eastAsia="zh-CN"/>
        </w:rPr>
        <w:t>异议查看，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可以</w:t>
      </w:r>
      <w:r>
        <w:rPr>
          <w:rFonts w:hint="eastAsia" w:ascii="仿宋_GB2312" w:hAnsi="仿宋_GB2312" w:eastAsia="仿宋_GB2312" w:cs="仿宋_GB2312"/>
          <w:b w:val="0"/>
          <w:bCs w:val="0"/>
          <w:sz w:val="28"/>
          <w:szCs w:val="28"/>
          <w:lang w:val="en-US" w:eastAsia="zh-CN"/>
        </w:rPr>
        <w:t>查看所有异议内容及回复内容。</w:t>
      </w:r>
    </w:p>
    <w:p>
      <w:pPr>
        <w:numPr>
          <w:ilvl w:val="0"/>
          <w:numId w:val="0"/>
        </w:numPr>
        <w:ind w:leftChars="0"/>
        <w:jc w:val="both"/>
        <w:outlineLvl w:val="9"/>
      </w:pPr>
    </w:p>
    <w:p>
      <w:pPr>
        <w:numPr>
          <w:ilvl w:val="0"/>
          <w:numId w:val="0"/>
        </w:numPr>
        <w:ind w:leftChars="0"/>
        <w:jc w:val="both"/>
        <w:outlineLvl w:val="9"/>
      </w:pPr>
    </w:p>
    <w:p>
      <w:pPr>
        <w:numPr>
          <w:ilvl w:val="0"/>
          <w:numId w:val="0"/>
        </w:numPr>
        <w:ind w:leftChars="0"/>
        <w:jc w:val="both"/>
        <w:outlineLvl w:val="9"/>
      </w:pPr>
    </w:p>
    <w:p>
      <w:pPr>
        <w:numPr>
          <w:ilvl w:val="0"/>
          <w:numId w:val="0"/>
        </w:numPr>
        <w:ind w:leftChars="0"/>
        <w:jc w:val="both"/>
        <w:outlineLvl w:val="9"/>
      </w:pPr>
    </w:p>
    <w:p>
      <w:pPr>
        <w:numPr>
          <w:ilvl w:val="0"/>
          <w:numId w:val="0"/>
        </w:numPr>
        <w:ind w:leftChars="0"/>
        <w:jc w:val="both"/>
        <w:outlineLvl w:val="9"/>
      </w:pPr>
    </w:p>
    <w:p>
      <w:pPr>
        <w:numPr>
          <w:ilvl w:val="0"/>
          <w:numId w:val="0"/>
        </w:numPr>
        <w:ind w:leftChars="0"/>
        <w:jc w:val="both"/>
        <w:outlineLvl w:val="9"/>
      </w:pPr>
    </w:p>
    <w:p>
      <w:pPr>
        <w:numPr>
          <w:ilvl w:val="0"/>
          <w:numId w:val="0"/>
        </w:numPr>
        <w:ind w:leftChars="0"/>
        <w:jc w:val="both"/>
        <w:outlineLvl w:val="9"/>
      </w:pPr>
      <w:r>
        <w:drawing>
          <wp:inline distT="0" distB="0" distL="114300" distR="114300">
            <wp:extent cx="6552565" cy="3155950"/>
            <wp:effectExtent l="0" t="0" r="635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52565" cy="3155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numPr>
          <w:ilvl w:val="0"/>
          <w:numId w:val="0"/>
        </w:numPr>
        <w:ind w:leftChars="0"/>
        <w:jc w:val="both"/>
        <w:outlineLvl w:val="9"/>
        <w:rPr>
          <w:rFonts w:hint="eastAsia"/>
          <w:lang w:val="en-US" w:eastAsia="zh-CN"/>
        </w:rPr>
      </w:pPr>
      <w:r>
        <w:drawing>
          <wp:inline distT="0" distB="0" distL="114300" distR="114300">
            <wp:extent cx="6642735" cy="3861435"/>
            <wp:effectExtent l="0" t="0" r="5715" b="571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方正小标宋简体">
    <w:altName w:val="方正舒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F022E83"/>
    <w:multiLevelType w:val="singleLevel"/>
    <w:tmpl w:val="8F022E8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2362D41"/>
    <w:multiLevelType w:val="singleLevel"/>
    <w:tmpl w:val="92362D4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C54BCF4F"/>
    <w:multiLevelType w:val="singleLevel"/>
    <w:tmpl w:val="C54BCF4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2239161E"/>
    <w:multiLevelType w:val="singleLevel"/>
    <w:tmpl w:val="2239161E"/>
    <w:lvl w:ilvl="0" w:tentative="0">
      <w:start w:val="2"/>
      <w:numFmt w:val="decimal"/>
      <w:suff w:val="nothing"/>
      <w:lvlText w:val="（%1）"/>
      <w:lvlJc w:val="left"/>
    </w:lvl>
  </w:abstractNum>
  <w:abstractNum w:abstractNumId="4">
    <w:nsid w:val="5363C867"/>
    <w:multiLevelType w:val="singleLevel"/>
    <w:tmpl w:val="5363C867"/>
    <w:lvl w:ilvl="0" w:tentative="0">
      <w:start w:val="4"/>
      <w:numFmt w:val="decimal"/>
      <w:lvlText w:val="(%1)"/>
      <w:lvlJc w:val="left"/>
      <w:pPr>
        <w:tabs>
          <w:tab w:val="left" w:pos="312"/>
        </w:tabs>
      </w:pPr>
    </w:lvl>
  </w:abstractNum>
  <w:abstractNum w:abstractNumId="5">
    <w:nsid w:val="5A9F3CDA"/>
    <w:multiLevelType w:val="singleLevel"/>
    <w:tmpl w:val="5A9F3CDA"/>
    <w:lvl w:ilvl="0" w:tentative="0">
      <w:start w:val="2"/>
      <w:numFmt w:val="decimal"/>
      <w:suff w:val="space"/>
      <w:lvlText w:val="（%1）"/>
      <w:lvlJc w:val="left"/>
    </w:lvl>
  </w:abstractNum>
  <w:abstractNum w:abstractNumId="6">
    <w:nsid w:val="6E34F874"/>
    <w:multiLevelType w:val="singleLevel"/>
    <w:tmpl w:val="6E34F874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4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DAB28AA"/>
    <w:rsid w:val="007669D0"/>
    <w:rsid w:val="009D265E"/>
    <w:rsid w:val="00C27850"/>
    <w:rsid w:val="02C377D4"/>
    <w:rsid w:val="04456E9A"/>
    <w:rsid w:val="0ED6085E"/>
    <w:rsid w:val="10302015"/>
    <w:rsid w:val="105821B3"/>
    <w:rsid w:val="10F1190F"/>
    <w:rsid w:val="14FE52D5"/>
    <w:rsid w:val="163D03C9"/>
    <w:rsid w:val="18490C9F"/>
    <w:rsid w:val="18682E27"/>
    <w:rsid w:val="1A6B292C"/>
    <w:rsid w:val="1F51047D"/>
    <w:rsid w:val="221623C9"/>
    <w:rsid w:val="22BA70BB"/>
    <w:rsid w:val="24B91E46"/>
    <w:rsid w:val="2F8B726B"/>
    <w:rsid w:val="3A462675"/>
    <w:rsid w:val="3ECE0039"/>
    <w:rsid w:val="447E3F3E"/>
    <w:rsid w:val="466177BB"/>
    <w:rsid w:val="49CA2AD2"/>
    <w:rsid w:val="4CE05DCA"/>
    <w:rsid w:val="4D2D3AF1"/>
    <w:rsid w:val="4DAB28AA"/>
    <w:rsid w:val="527343F2"/>
    <w:rsid w:val="5DF5247F"/>
    <w:rsid w:val="62053D34"/>
    <w:rsid w:val="66B46689"/>
    <w:rsid w:val="678916AA"/>
    <w:rsid w:val="68372665"/>
    <w:rsid w:val="6BA66117"/>
    <w:rsid w:val="6BAF0C68"/>
    <w:rsid w:val="6C6676FD"/>
    <w:rsid w:val="6D017504"/>
    <w:rsid w:val="6E2513FC"/>
    <w:rsid w:val="6FBB6D03"/>
    <w:rsid w:val="702F06BB"/>
    <w:rsid w:val="741660D8"/>
    <w:rsid w:val="77305DF2"/>
    <w:rsid w:val="788C5E50"/>
    <w:rsid w:val="79D21617"/>
    <w:rsid w:val="79D925E7"/>
    <w:rsid w:val="7BC92003"/>
    <w:rsid w:val="7D83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3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rFonts w:asciiTheme="minorAscii" w:hAnsiTheme="minorAscii"/>
      <w:b/>
      <w:sz w:val="28"/>
    </w:rPr>
  </w:style>
  <w:style w:type="paragraph" w:styleId="5">
    <w:name w:val="heading 4"/>
    <w:basedOn w:val="1"/>
    <w:next w:val="1"/>
    <w:link w:val="14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4"/>
    </w:rPr>
  </w:style>
  <w:style w:type="character" w:default="1" w:styleId="8">
    <w:name w:val="Default Paragraph Font"/>
    <w:semiHidden/>
    <w:qFormat/>
    <w:uiPriority w:val="0"/>
  </w:style>
  <w:style w:type="table" w:default="1" w:styleId="10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1"/>
    <w:basedOn w:val="1"/>
    <w:next w:val="1"/>
    <w:qFormat/>
    <w:uiPriority w:val="0"/>
  </w:style>
  <w:style w:type="paragraph" w:styleId="7">
    <w:name w:val="toc 2"/>
    <w:basedOn w:val="1"/>
    <w:next w:val="1"/>
    <w:qFormat/>
    <w:uiPriority w:val="0"/>
    <w:pPr>
      <w:spacing w:line="360" w:lineRule="auto"/>
      <w:ind w:left="0" w:leftChars="0"/>
      <w:jc w:val="center"/>
    </w:pPr>
    <w:rPr>
      <w:rFonts w:ascii="Times New Roman" w:hAnsi="Times New Roman" w:eastAsia="宋体" w:cs="Times New Roman"/>
      <w:b/>
      <w:kern w:val="20"/>
      <w:sz w:val="32"/>
      <w:szCs w:val="22"/>
    </w:rPr>
  </w:style>
  <w:style w:type="character" w:styleId="9">
    <w:name w:val="Hyperlink"/>
    <w:basedOn w:val="8"/>
    <w:qFormat/>
    <w:uiPriority w:val="0"/>
    <w:rPr>
      <w:color w:val="0000FF"/>
      <w:u w:val="single"/>
    </w:rPr>
  </w:style>
  <w:style w:type="table" w:styleId="11">
    <w:name w:val="Table Grid"/>
    <w:basedOn w:val="10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2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3">
    <w:name w:val="标题 3 Char"/>
    <w:link w:val="4"/>
    <w:qFormat/>
    <w:uiPriority w:val="0"/>
    <w:rPr>
      <w:rFonts w:asciiTheme="minorAscii" w:hAnsiTheme="minorAscii" w:eastAsiaTheme="minorEastAsia"/>
      <w:b/>
      <w:sz w:val="28"/>
    </w:rPr>
  </w:style>
  <w:style w:type="character" w:customStyle="1" w:styleId="14">
    <w:name w:val="标题 4 Char"/>
    <w:link w:val="5"/>
    <w:qFormat/>
    <w:uiPriority w:val="0"/>
    <w:rPr>
      <w:rFonts w:ascii="Arial" w:hAnsi="Arial" w:eastAsia="黑体"/>
      <w:b/>
      <w:sz w:val="24"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2020-02-18T01:39:00Z</dcterms:created>
  <dc:creator>Administrator</dc:creator>
  <cp:lastModifiedBy>Administrator</cp:lastModifiedBy>
  <cp:lastPrinted>2020-02-21T07:41:00Z</cp:lastPrinted>
  <dcterms:modified xsi:type="dcterms:W3CDTF">2020-02-21T10:14:51Z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2052-10.8.2.6784</vt:lpwstr>
  </property>
</Properties>
</file>