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spacing w:line="960" w:lineRule="auto"/>
        <w:ind w:firstLine="1044"/>
        <w:jc w:val="center"/>
        <w:rPr>
          <w:rFonts w:hint="eastAsia" w:eastAsia="黑体"/>
          <w:b/>
          <w:sz w:val="72"/>
          <w:szCs w:val="72"/>
        </w:rPr>
      </w:pPr>
    </w:p>
    <w:p>
      <w:pPr>
        <w:spacing w:line="960" w:lineRule="auto"/>
        <w:ind w:firstLine="1044"/>
        <w:jc w:val="center"/>
        <w:rPr>
          <w:rFonts w:hint="eastAsia" w:eastAsia="黑体"/>
          <w:b/>
          <w:sz w:val="72"/>
          <w:szCs w:val="72"/>
          <w:lang w:eastAsia="zh-CN"/>
        </w:rPr>
      </w:pPr>
      <w:r>
        <w:rPr>
          <w:rFonts w:hint="eastAsia" w:eastAsia="黑体"/>
          <w:b/>
          <w:sz w:val="72"/>
          <w:szCs w:val="72"/>
        </w:rPr>
        <w:t>青海省</w:t>
      </w:r>
      <w:r>
        <w:rPr>
          <w:rFonts w:hint="eastAsia" w:eastAsia="黑体"/>
          <w:b/>
          <w:sz w:val="72"/>
          <w:szCs w:val="72"/>
          <w:lang w:eastAsia="zh-CN"/>
        </w:rPr>
        <w:t>电子招标投标</w:t>
      </w:r>
    </w:p>
    <w:p>
      <w:pPr>
        <w:spacing w:line="960" w:lineRule="auto"/>
        <w:ind w:firstLine="1044"/>
        <w:jc w:val="center"/>
        <w:rPr>
          <w:rFonts w:eastAsia="黑体"/>
          <w:b/>
          <w:sz w:val="72"/>
          <w:szCs w:val="72"/>
        </w:rPr>
      </w:pPr>
      <w:r>
        <w:rPr>
          <w:rFonts w:hint="eastAsia" w:eastAsia="黑体"/>
          <w:b/>
          <w:sz w:val="72"/>
          <w:szCs w:val="72"/>
          <w:lang w:eastAsia="zh-CN"/>
        </w:rPr>
        <w:t>公共服务平台</w:t>
      </w:r>
    </w:p>
    <w:p>
      <w:pPr>
        <w:pStyle w:val="123"/>
        <w:rPr>
          <w:rFonts w:eastAsia="华文新魏"/>
          <w:b/>
          <w:spacing w:val="-70"/>
          <w:sz w:val="72"/>
          <w:szCs w:val="72"/>
        </w:rPr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  <w:jc w:val="center"/>
        <w:rPr>
          <w:b/>
          <w:sz w:val="52"/>
          <w:szCs w:val="52"/>
        </w:rPr>
      </w:pPr>
      <w:r>
        <w:rPr>
          <w:rFonts w:hint="eastAsia"/>
          <w:b/>
          <w:sz w:val="52"/>
          <w:szCs w:val="52"/>
        </w:rPr>
        <w:t>建设工程政府采购管理</w:t>
      </w:r>
    </w:p>
    <w:p>
      <w:pPr>
        <w:ind w:firstLine="0" w:firstLineChars="0"/>
        <w:jc w:val="center"/>
        <w:rPr>
          <w:b/>
          <w:sz w:val="52"/>
          <w:szCs w:val="52"/>
        </w:rPr>
      </w:pPr>
      <w:r>
        <w:rPr>
          <w:rFonts w:hint="eastAsia"/>
          <w:b/>
          <w:sz w:val="52"/>
          <w:szCs w:val="52"/>
        </w:rPr>
        <w:t>及网上交易软件</w:t>
      </w:r>
    </w:p>
    <w:p>
      <w:pPr>
        <w:ind w:firstLine="0" w:firstLineChars="0"/>
        <w:jc w:val="center"/>
        <w:rPr>
          <w:b/>
          <w:sz w:val="52"/>
          <w:szCs w:val="52"/>
        </w:rPr>
      </w:pPr>
      <w:r>
        <w:rPr>
          <w:rFonts w:hint="eastAsia"/>
          <w:b/>
          <w:sz w:val="52"/>
          <w:szCs w:val="52"/>
        </w:rPr>
        <w:t>招标代理操作手册</w:t>
      </w:r>
    </w:p>
    <w:p>
      <w:pPr>
        <w:pStyle w:val="88"/>
        <w:ind w:firstLine="360"/>
      </w:pPr>
    </w:p>
    <w:p>
      <w:pPr>
        <w:pStyle w:val="88"/>
        <w:ind w:firstLine="360"/>
      </w:pPr>
    </w:p>
    <w:p>
      <w:pPr>
        <w:pStyle w:val="88"/>
        <w:ind w:firstLine="360"/>
      </w:pPr>
    </w:p>
    <w:p>
      <w:pPr>
        <w:pStyle w:val="88"/>
        <w:ind w:firstLine="360"/>
      </w:pPr>
    </w:p>
    <w:p>
      <w:pPr>
        <w:pStyle w:val="88"/>
        <w:ind w:firstLine="360"/>
      </w:pPr>
    </w:p>
    <w:p>
      <w:pPr>
        <w:pStyle w:val="88"/>
        <w:ind w:firstLine="0" w:firstLineChars="0"/>
      </w:pPr>
    </w:p>
    <w:p>
      <w:pPr>
        <w:ind w:firstLine="0" w:firstLineChars="0"/>
        <w:jc w:val="center"/>
        <w:rPr>
          <w:rFonts w:hint="eastAsia"/>
          <w:b/>
          <w:spacing w:val="200"/>
          <w:sz w:val="32"/>
        </w:rPr>
      </w:pPr>
    </w:p>
    <w:p>
      <w:pPr>
        <w:ind w:firstLine="0" w:firstLineChars="0"/>
        <w:jc w:val="center"/>
        <w:rPr>
          <w:b/>
          <w:spacing w:val="200"/>
          <w:sz w:val="32"/>
        </w:rPr>
      </w:pPr>
      <w:r>
        <w:rPr>
          <w:rFonts w:hint="eastAsia"/>
          <w:b/>
          <w:spacing w:val="200"/>
          <w:sz w:val="32"/>
        </w:rPr>
        <w:t>目录</w:t>
      </w:r>
    </w:p>
    <w:p>
      <w:pPr>
        <w:pStyle w:val="30"/>
        <w:tabs>
          <w:tab w:val="left" w:pos="1050"/>
          <w:tab w:val="right" w:leader="dot" w:pos="8302"/>
        </w:tabs>
        <w:rPr>
          <w:rFonts w:asciiTheme="minorHAnsi" w:hAnsiTheme="minorHAnsi" w:eastAsiaTheme="minorEastAsia" w:cstheme="minorBidi"/>
          <w:bCs w:val="0"/>
          <w:caps w:val="0"/>
          <w:szCs w:val="22"/>
        </w:rPr>
      </w:pPr>
      <w:r>
        <w:rPr>
          <w:rFonts w:asciiTheme="minorHAnsi" w:hAnsiTheme="minorHAnsi"/>
        </w:rPr>
        <w:fldChar w:fldCharType="begin"/>
      </w:r>
      <w:r>
        <w:rPr>
          <w:rFonts w:asciiTheme="minorHAnsi" w:hAnsiTheme="minorHAnsi"/>
        </w:rPr>
        <w:instrText xml:space="preserve"> TOC \o "4-5" \h \z \t "标题 1,1,标题 2,2,标题 3,3" </w:instrText>
      </w:r>
      <w:r>
        <w:rPr>
          <w:rFonts w:asciiTheme="minorHAnsi" w:hAnsiTheme="minorHAnsi"/>
        </w:rPr>
        <w:fldChar w:fldCharType="separate"/>
      </w:r>
      <w:r>
        <w:fldChar w:fldCharType="begin"/>
      </w:r>
      <w:r>
        <w:instrText xml:space="preserve"> HYPERLINK \l "_Toc387137469" </w:instrText>
      </w:r>
      <w:r>
        <w:fldChar w:fldCharType="separate"/>
      </w:r>
      <w:r>
        <w:rPr>
          <w:rStyle w:val="45"/>
          <w:rFonts w:hint="eastAsia"/>
        </w:rPr>
        <w:t>一、</w:t>
      </w:r>
      <w:r>
        <w:rPr>
          <w:rFonts w:asciiTheme="minorHAnsi" w:hAnsiTheme="minorHAnsi" w:eastAsiaTheme="minorEastAsia" w:cstheme="minorBidi"/>
          <w:bCs w:val="0"/>
          <w:caps w:val="0"/>
          <w:szCs w:val="22"/>
        </w:rPr>
        <w:tab/>
      </w:r>
      <w:r>
        <w:rPr>
          <w:rStyle w:val="45"/>
          <w:rFonts w:hint="eastAsia"/>
        </w:rPr>
        <w:t>公共模块概述</w:t>
      </w:r>
      <w:r>
        <w:tab/>
      </w:r>
      <w:r>
        <w:fldChar w:fldCharType="begin"/>
      </w:r>
      <w:r>
        <w:instrText xml:space="preserve"> PAGEREF _Toc387137469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>
      <w:pPr>
        <w:pStyle w:val="36"/>
        <w:tabs>
          <w:tab w:val="left" w:pos="1260"/>
          <w:tab w:val="right" w:leader="dot" w:pos="8302"/>
        </w:tabs>
        <w:ind w:firstLine="420"/>
        <w:rPr>
          <w:rFonts w:asciiTheme="minorHAnsi" w:hAnsiTheme="minorHAnsi" w:eastAsiaTheme="minorEastAsia" w:cstheme="minorBidi"/>
          <w:smallCaps w:val="0"/>
          <w:szCs w:val="22"/>
        </w:rPr>
      </w:pPr>
      <w:r>
        <w:fldChar w:fldCharType="begin"/>
      </w:r>
      <w:r>
        <w:instrText xml:space="preserve"> HYPERLINK \l "_Toc387137470" </w:instrText>
      </w:r>
      <w:r>
        <w:fldChar w:fldCharType="separate"/>
      </w:r>
      <w:r>
        <w:rPr>
          <w:rStyle w:val="45"/>
          <w:rFonts w:hint="eastAsia"/>
        </w:rPr>
        <w:t>1.1、</w:t>
      </w:r>
      <w:r>
        <w:rPr>
          <w:rFonts w:asciiTheme="minorHAnsi" w:hAnsiTheme="minorHAnsi" w:eastAsiaTheme="minorEastAsia" w:cstheme="minorBidi"/>
          <w:smallCaps w:val="0"/>
          <w:szCs w:val="22"/>
        </w:rPr>
        <w:tab/>
      </w:r>
      <w:r>
        <w:rPr>
          <w:rStyle w:val="45"/>
          <w:rFonts w:hint="eastAsia"/>
        </w:rPr>
        <w:t>登录交易平台</w:t>
      </w:r>
      <w:r>
        <w:rPr>
          <w:rStyle w:val="45"/>
        </w:rPr>
        <w:t>—</w:t>
      </w:r>
      <w:r>
        <w:rPr>
          <w:rStyle w:val="45"/>
          <w:rFonts w:hint="eastAsia"/>
        </w:rPr>
        <w:t>投标人</w:t>
      </w:r>
      <w:r>
        <w:tab/>
      </w:r>
      <w:r>
        <w:fldChar w:fldCharType="begin"/>
      </w:r>
      <w:r>
        <w:instrText xml:space="preserve"> PAGEREF _Toc387137470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>
      <w:pPr>
        <w:pStyle w:val="36"/>
        <w:tabs>
          <w:tab w:val="left" w:pos="1260"/>
          <w:tab w:val="right" w:leader="dot" w:pos="8302"/>
        </w:tabs>
        <w:ind w:firstLine="420"/>
        <w:rPr>
          <w:rFonts w:asciiTheme="minorHAnsi" w:hAnsiTheme="minorHAnsi" w:eastAsiaTheme="minorEastAsia" w:cstheme="minorBidi"/>
          <w:smallCaps w:val="0"/>
          <w:szCs w:val="22"/>
        </w:rPr>
      </w:pPr>
      <w:r>
        <w:fldChar w:fldCharType="begin"/>
      </w:r>
      <w:r>
        <w:instrText xml:space="preserve"> HYPERLINK \l "_Toc387137471" </w:instrText>
      </w:r>
      <w:r>
        <w:fldChar w:fldCharType="separate"/>
      </w:r>
      <w:r>
        <w:rPr>
          <w:rStyle w:val="45"/>
          <w:rFonts w:hint="eastAsia"/>
        </w:rPr>
        <w:t>1.2、</w:t>
      </w:r>
      <w:r>
        <w:rPr>
          <w:rFonts w:asciiTheme="minorHAnsi" w:hAnsiTheme="minorHAnsi" w:eastAsiaTheme="minorEastAsia" w:cstheme="minorBidi"/>
          <w:smallCaps w:val="0"/>
          <w:szCs w:val="22"/>
        </w:rPr>
        <w:tab/>
      </w:r>
      <w:r>
        <w:rPr>
          <w:rStyle w:val="45"/>
          <w:rFonts w:hint="eastAsia"/>
        </w:rPr>
        <w:t>最新消息</w:t>
      </w:r>
      <w:r>
        <w:tab/>
      </w:r>
      <w:r>
        <w:fldChar w:fldCharType="begin"/>
      </w:r>
      <w:r>
        <w:instrText xml:space="preserve"> PAGEREF _Toc387137471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>
      <w:pPr>
        <w:pStyle w:val="36"/>
        <w:tabs>
          <w:tab w:val="left" w:pos="1260"/>
          <w:tab w:val="right" w:leader="dot" w:pos="8302"/>
        </w:tabs>
        <w:ind w:firstLine="420"/>
        <w:rPr>
          <w:rFonts w:asciiTheme="minorHAnsi" w:hAnsiTheme="minorHAnsi" w:eastAsiaTheme="minorEastAsia" w:cstheme="minorBidi"/>
          <w:smallCaps w:val="0"/>
          <w:szCs w:val="22"/>
        </w:rPr>
      </w:pPr>
      <w:r>
        <w:fldChar w:fldCharType="begin"/>
      </w:r>
      <w:r>
        <w:instrText xml:space="preserve"> HYPERLINK \l "_Toc387137472" </w:instrText>
      </w:r>
      <w:r>
        <w:fldChar w:fldCharType="separate"/>
      </w:r>
      <w:r>
        <w:rPr>
          <w:rStyle w:val="45"/>
          <w:rFonts w:hint="eastAsia"/>
        </w:rPr>
        <w:t>1.3、</w:t>
      </w:r>
      <w:r>
        <w:rPr>
          <w:rFonts w:asciiTheme="minorHAnsi" w:hAnsiTheme="minorHAnsi" w:eastAsiaTheme="minorEastAsia" w:cstheme="minorBidi"/>
          <w:smallCaps w:val="0"/>
          <w:szCs w:val="22"/>
        </w:rPr>
        <w:tab/>
      </w:r>
      <w:r>
        <w:rPr>
          <w:rStyle w:val="45"/>
          <w:rFonts w:hint="eastAsia"/>
        </w:rPr>
        <w:t>菜单快捷方式</w:t>
      </w:r>
      <w:r>
        <w:tab/>
      </w:r>
      <w:r>
        <w:fldChar w:fldCharType="begin"/>
      </w:r>
      <w:r>
        <w:instrText xml:space="preserve"> PAGEREF _Toc387137472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>
      <w:pPr>
        <w:pStyle w:val="36"/>
        <w:tabs>
          <w:tab w:val="left" w:pos="1260"/>
          <w:tab w:val="right" w:leader="dot" w:pos="8302"/>
        </w:tabs>
        <w:ind w:firstLine="420"/>
        <w:rPr>
          <w:rFonts w:asciiTheme="minorHAnsi" w:hAnsiTheme="minorHAnsi" w:eastAsiaTheme="minorEastAsia" w:cstheme="minorBidi"/>
          <w:smallCaps w:val="0"/>
          <w:szCs w:val="22"/>
        </w:rPr>
      </w:pPr>
      <w:r>
        <w:fldChar w:fldCharType="begin"/>
      </w:r>
      <w:r>
        <w:instrText xml:space="preserve"> HYPERLINK \l "_Toc387137473" </w:instrText>
      </w:r>
      <w:r>
        <w:fldChar w:fldCharType="separate"/>
      </w:r>
      <w:r>
        <w:rPr>
          <w:rStyle w:val="45"/>
          <w:rFonts w:hint="eastAsia"/>
        </w:rPr>
        <w:t>1.4、</w:t>
      </w:r>
      <w:r>
        <w:rPr>
          <w:rFonts w:asciiTheme="minorHAnsi" w:hAnsiTheme="minorHAnsi" w:eastAsiaTheme="minorEastAsia" w:cstheme="minorBidi"/>
          <w:smallCaps w:val="0"/>
          <w:szCs w:val="22"/>
        </w:rPr>
        <w:tab/>
      </w:r>
      <w:r>
        <w:rPr>
          <w:rStyle w:val="45"/>
          <w:rFonts w:hint="eastAsia"/>
        </w:rPr>
        <w:t>开标提醒</w:t>
      </w:r>
      <w:r>
        <w:tab/>
      </w:r>
      <w:r>
        <w:fldChar w:fldCharType="begin"/>
      </w:r>
      <w:r>
        <w:instrText xml:space="preserve"> PAGEREF _Toc387137473 \h 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>
      <w:pPr>
        <w:pStyle w:val="36"/>
        <w:tabs>
          <w:tab w:val="left" w:pos="1260"/>
          <w:tab w:val="right" w:leader="dot" w:pos="8302"/>
        </w:tabs>
        <w:ind w:firstLine="420"/>
        <w:rPr>
          <w:rFonts w:asciiTheme="minorHAnsi" w:hAnsiTheme="minorHAnsi" w:eastAsiaTheme="minorEastAsia" w:cstheme="minorBidi"/>
          <w:smallCaps w:val="0"/>
          <w:szCs w:val="22"/>
        </w:rPr>
      </w:pPr>
      <w:r>
        <w:fldChar w:fldCharType="begin"/>
      </w:r>
      <w:r>
        <w:instrText xml:space="preserve"> HYPERLINK \l "_Toc387137474" </w:instrText>
      </w:r>
      <w:r>
        <w:fldChar w:fldCharType="separate"/>
      </w:r>
      <w:r>
        <w:rPr>
          <w:rStyle w:val="45"/>
          <w:rFonts w:hint="eastAsia"/>
        </w:rPr>
        <w:t>1.5、</w:t>
      </w:r>
      <w:r>
        <w:rPr>
          <w:rFonts w:asciiTheme="minorHAnsi" w:hAnsiTheme="minorHAnsi" w:eastAsiaTheme="minorEastAsia" w:cstheme="minorBidi"/>
          <w:smallCaps w:val="0"/>
          <w:szCs w:val="22"/>
        </w:rPr>
        <w:tab/>
      </w:r>
      <w:r>
        <w:rPr>
          <w:rStyle w:val="45"/>
          <w:rFonts w:hint="eastAsia"/>
        </w:rPr>
        <w:t>本月新增</w:t>
      </w:r>
      <w:r>
        <w:tab/>
      </w:r>
      <w:r>
        <w:fldChar w:fldCharType="begin"/>
      </w:r>
      <w:r>
        <w:instrText xml:space="preserve"> PAGEREF _Toc387137474 \h 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>
      <w:pPr>
        <w:pStyle w:val="30"/>
        <w:tabs>
          <w:tab w:val="left" w:pos="1050"/>
          <w:tab w:val="right" w:leader="dot" w:pos="8302"/>
        </w:tabs>
        <w:rPr>
          <w:rFonts w:asciiTheme="minorHAnsi" w:hAnsiTheme="minorHAnsi" w:eastAsiaTheme="minorEastAsia" w:cstheme="minorBidi"/>
          <w:bCs w:val="0"/>
          <w:caps w:val="0"/>
          <w:szCs w:val="22"/>
        </w:rPr>
      </w:pPr>
      <w:r>
        <w:fldChar w:fldCharType="begin"/>
      </w:r>
      <w:r>
        <w:instrText xml:space="preserve"> HYPERLINK \l "_Toc387137475" </w:instrText>
      </w:r>
      <w:r>
        <w:fldChar w:fldCharType="separate"/>
      </w:r>
      <w:r>
        <w:rPr>
          <w:rStyle w:val="45"/>
          <w:rFonts w:hint="eastAsia"/>
        </w:rPr>
        <w:t>二、</w:t>
      </w:r>
      <w:r>
        <w:rPr>
          <w:rFonts w:asciiTheme="minorHAnsi" w:hAnsiTheme="minorHAnsi" w:eastAsiaTheme="minorEastAsia" w:cstheme="minorBidi"/>
          <w:bCs w:val="0"/>
          <w:caps w:val="0"/>
          <w:szCs w:val="22"/>
        </w:rPr>
        <w:tab/>
      </w:r>
      <w:r>
        <w:rPr>
          <w:rStyle w:val="45"/>
          <w:rFonts w:hint="eastAsia"/>
        </w:rPr>
        <w:t>系统前期准备</w:t>
      </w:r>
      <w:r>
        <w:tab/>
      </w:r>
      <w:r>
        <w:fldChar w:fldCharType="begin"/>
      </w:r>
      <w:r>
        <w:instrText xml:space="preserve"> PAGEREF _Toc387137475 \h 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>
      <w:pPr>
        <w:pStyle w:val="36"/>
        <w:tabs>
          <w:tab w:val="left" w:pos="1260"/>
          <w:tab w:val="right" w:leader="dot" w:pos="8302"/>
        </w:tabs>
        <w:ind w:firstLine="420"/>
        <w:rPr>
          <w:rFonts w:asciiTheme="minorHAnsi" w:hAnsiTheme="minorHAnsi" w:eastAsiaTheme="minorEastAsia" w:cstheme="minorBidi"/>
          <w:smallCaps w:val="0"/>
          <w:szCs w:val="22"/>
        </w:rPr>
      </w:pPr>
      <w:r>
        <w:fldChar w:fldCharType="begin"/>
      </w:r>
      <w:r>
        <w:instrText xml:space="preserve"> HYPERLINK \l "_Toc387137476" </w:instrText>
      </w:r>
      <w:r>
        <w:fldChar w:fldCharType="separate"/>
      </w:r>
      <w:r>
        <w:rPr>
          <w:rStyle w:val="45"/>
          <w:rFonts w:hint="eastAsia"/>
        </w:rPr>
        <w:t>2.1、</w:t>
      </w:r>
      <w:r>
        <w:rPr>
          <w:rFonts w:asciiTheme="minorHAnsi" w:hAnsiTheme="minorHAnsi" w:eastAsiaTheme="minorEastAsia" w:cstheme="minorBidi"/>
          <w:smallCaps w:val="0"/>
          <w:szCs w:val="22"/>
        </w:rPr>
        <w:tab/>
      </w:r>
      <w:r>
        <w:rPr>
          <w:rStyle w:val="45"/>
          <w:rFonts w:hint="eastAsia"/>
        </w:rPr>
        <w:t>驱动安装说明</w:t>
      </w:r>
      <w:r>
        <w:tab/>
      </w:r>
      <w:r>
        <w:fldChar w:fldCharType="begin"/>
      </w:r>
      <w:r>
        <w:instrText xml:space="preserve"> PAGEREF _Toc387137476 \h 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"_Toc387137477" </w:instrText>
      </w:r>
      <w:r>
        <w:fldChar w:fldCharType="separate"/>
      </w:r>
      <w:r>
        <w:rPr>
          <w:rStyle w:val="45"/>
          <w:rFonts w:hint="eastAsia"/>
        </w:rPr>
        <w:t>2.1.1、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安装驱动程序</w:t>
      </w:r>
      <w:r>
        <w:tab/>
      </w:r>
      <w:r>
        <w:fldChar w:fldCharType="begin"/>
      </w:r>
      <w:r>
        <w:instrText xml:space="preserve"> PAGEREF _Toc387137477 \h 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"_Toc387137478" </w:instrText>
      </w:r>
      <w:r>
        <w:fldChar w:fldCharType="separate"/>
      </w:r>
      <w:r>
        <w:rPr>
          <w:rStyle w:val="45"/>
          <w:rFonts w:hint="eastAsia"/>
        </w:rPr>
        <w:t>2.1.2、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安装</w:t>
      </w:r>
      <w:r>
        <w:rPr>
          <w:rStyle w:val="45"/>
        </w:rPr>
        <w:t>IC</w:t>
      </w:r>
      <w:r>
        <w:rPr>
          <w:rStyle w:val="45"/>
          <w:rFonts w:hint="eastAsia"/>
        </w:rPr>
        <w:t>卡读卡驱动</w:t>
      </w:r>
      <w:r>
        <w:tab/>
      </w:r>
      <w:r>
        <w:fldChar w:fldCharType="begin"/>
      </w:r>
      <w:r>
        <w:instrText xml:space="preserve"> PAGEREF _Toc387137478 \h </w:instrText>
      </w:r>
      <w:r>
        <w:fldChar w:fldCharType="separate"/>
      </w:r>
      <w:r>
        <w:t>9</w:t>
      </w:r>
      <w:r>
        <w:fldChar w:fldCharType="end"/>
      </w:r>
      <w:r>
        <w:fldChar w:fldCharType="end"/>
      </w:r>
    </w:p>
    <w:p>
      <w:pPr>
        <w:pStyle w:val="36"/>
        <w:tabs>
          <w:tab w:val="left" w:pos="1260"/>
          <w:tab w:val="right" w:leader="dot" w:pos="8302"/>
        </w:tabs>
        <w:ind w:firstLine="420"/>
        <w:rPr>
          <w:rFonts w:asciiTheme="minorHAnsi" w:hAnsiTheme="minorHAnsi" w:eastAsiaTheme="minorEastAsia" w:cstheme="minorBidi"/>
          <w:smallCaps w:val="0"/>
          <w:szCs w:val="22"/>
        </w:rPr>
      </w:pPr>
      <w:r>
        <w:fldChar w:fldCharType="begin"/>
      </w:r>
      <w:r>
        <w:instrText xml:space="preserve"> HYPERLINK \l "_Toc387137479" </w:instrText>
      </w:r>
      <w:r>
        <w:fldChar w:fldCharType="separate"/>
      </w:r>
      <w:r>
        <w:rPr>
          <w:rStyle w:val="45"/>
          <w:rFonts w:hint="eastAsia"/>
        </w:rPr>
        <w:t>2.2、</w:t>
      </w:r>
      <w:r>
        <w:rPr>
          <w:rFonts w:asciiTheme="minorHAnsi" w:hAnsiTheme="minorHAnsi" w:eastAsiaTheme="minorEastAsia" w:cstheme="minorBidi"/>
          <w:smallCaps w:val="0"/>
          <w:szCs w:val="22"/>
        </w:rPr>
        <w:tab/>
      </w:r>
      <w:r>
        <w:rPr>
          <w:rStyle w:val="45"/>
          <w:rFonts w:hint="eastAsia"/>
        </w:rPr>
        <w:t>证书工具</w:t>
      </w:r>
      <w:r>
        <w:tab/>
      </w:r>
      <w:r>
        <w:fldChar w:fldCharType="begin"/>
      </w:r>
      <w:r>
        <w:instrText xml:space="preserve"> PAGEREF _Toc387137479 \h </w:instrText>
      </w:r>
      <w:r>
        <w:fldChar w:fldCharType="separate"/>
      </w:r>
      <w:r>
        <w:t>10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"_Toc387137480" </w:instrText>
      </w:r>
      <w:r>
        <w:fldChar w:fldCharType="separate"/>
      </w:r>
      <w:r>
        <w:rPr>
          <w:rStyle w:val="45"/>
          <w:rFonts w:hint="eastAsia"/>
        </w:rPr>
        <w:t>2.2.1、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修改口令</w:t>
      </w:r>
      <w:r>
        <w:tab/>
      </w:r>
      <w:r>
        <w:fldChar w:fldCharType="begin"/>
      </w:r>
      <w:r>
        <w:instrText xml:space="preserve"> PAGEREF _Toc387137480 \h </w:instrText>
      </w:r>
      <w:r>
        <w:fldChar w:fldCharType="separate"/>
      </w:r>
      <w:r>
        <w:t>10</w:t>
      </w:r>
      <w:r>
        <w:fldChar w:fldCharType="end"/>
      </w:r>
      <w:r>
        <w:fldChar w:fldCharType="end"/>
      </w:r>
    </w:p>
    <w:p>
      <w:pPr>
        <w:pStyle w:val="36"/>
        <w:tabs>
          <w:tab w:val="left" w:pos="1260"/>
          <w:tab w:val="right" w:leader="dot" w:pos="8302"/>
        </w:tabs>
        <w:ind w:firstLine="420"/>
        <w:rPr>
          <w:rFonts w:asciiTheme="minorHAnsi" w:hAnsiTheme="minorHAnsi" w:eastAsiaTheme="minorEastAsia" w:cstheme="minorBidi"/>
          <w:smallCaps w:val="0"/>
          <w:szCs w:val="22"/>
        </w:rPr>
      </w:pPr>
      <w:r>
        <w:fldChar w:fldCharType="begin"/>
      </w:r>
      <w:r>
        <w:instrText xml:space="preserve"> HYPERLINK \l "_Toc387137481" </w:instrText>
      </w:r>
      <w:r>
        <w:fldChar w:fldCharType="separate"/>
      </w:r>
      <w:r>
        <w:rPr>
          <w:rStyle w:val="45"/>
          <w:rFonts w:hint="eastAsia"/>
        </w:rPr>
        <w:t>2.3、</w:t>
      </w:r>
      <w:r>
        <w:rPr>
          <w:rFonts w:asciiTheme="minorHAnsi" w:hAnsiTheme="minorHAnsi" w:eastAsiaTheme="minorEastAsia" w:cstheme="minorBidi"/>
          <w:smallCaps w:val="0"/>
          <w:szCs w:val="22"/>
        </w:rPr>
        <w:tab/>
      </w:r>
      <w:r>
        <w:rPr>
          <w:rStyle w:val="45"/>
          <w:rFonts w:hint="eastAsia"/>
        </w:rPr>
        <w:t>检测工具</w:t>
      </w:r>
      <w:r>
        <w:tab/>
      </w:r>
      <w:r>
        <w:fldChar w:fldCharType="begin"/>
      </w:r>
      <w:r>
        <w:instrText xml:space="preserve"> PAGEREF _Toc387137481 \h </w:instrText>
      </w:r>
      <w:r>
        <w:fldChar w:fldCharType="separate"/>
      </w:r>
      <w:r>
        <w:t>10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"_Toc387137482" </w:instrText>
      </w:r>
      <w:r>
        <w:fldChar w:fldCharType="separate"/>
      </w:r>
      <w:r>
        <w:rPr>
          <w:rStyle w:val="45"/>
          <w:rFonts w:hint="eastAsia"/>
        </w:rPr>
        <w:t>2.3.1、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启动检测工具</w:t>
      </w:r>
      <w:r>
        <w:tab/>
      </w:r>
      <w:r>
        <w:fldChar w:fldCharType="begin"/>
      </w:r>
      <w:r>
        <w:instrText xml:space="preserve"> PAGEREF _Toc387137482 \h </w:instrText>
      </w:r>
      <w:r>
        <w:fldChar w:fldCharType="separate"/>
      </w:r>
      <w:r>
        <w:t>10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"_Toc387137483" </w:instrText>
      </w:r>
      <w:r>
        <w:fldChar w:fldCharType="separate"/>
      </w:r>
      <w:r>
        <w:rPr>
          <w:rStyle w:val="45"/>
          <w:rFonts w:hint="eastAsia"/>
        </w:rPr>
        <w:t>2.3.2、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系统检测</w:t>
      </w:r>
      <w:r>
        <w:tab/>
      </w:r>
      <w:r>
        <w:fldChar w:fldCharType="begin"/>
      </w:r>
      <w:r>
        <w:instrText xml:space="preserve"> PAGEREF _Toc387137483 \h 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"_Toc387137484" </w:instrText>
      </w:r>
      <w:r>
        <w:fldChar w:fldCharType="separate"/>
      </w:r>
      <w:r>
        <w:rPr>
          <w:rStyle w:val="45"/>
          <w:rFonts w:hint="eastAsia"/>
        </w:rPr>
        <w:t>2.3.3、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控件检测</w:t>
      </w:r>
      <w:r>
        <w:tab/>
      </w:r>
      <w:r>
        <w:fldChar w:fldCharType="begin"/>
      </w:r>
      <w:r>
        <w:instrText xml:space="preserve"> PAGEREF _Toc387137484 \h </w:instrText>
      </w:r>
      <w:r>
        <w:fldChar w:fldCharType="separate"/>
      </w:r>
      <w:r>
        <w:t>12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"_Toc387137485" </w:instrText>
      </w:r>
      <w:r>
        <w:fldChar w:fldCharType="separate"/>
      </w:r>
      <w:r>
        <w:rPr>
          <w:rStyle w:val="45"/>
          <w:rFonts w:hint="eastAsia"/>
        </w:rPr>
        <w:t>2.3.4、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证书检测</w:t>
      </w:r>
      <w:r>
        <w:tab/>
      </w:r>
      <w:r>
        <w:fldChar w:fldCharType="begin"/>
      </w:r>
      <w:r>
        <w:instrText xml:space="preserve"> PAGEREF _Toc387137485 \h </w:instrText>
      </w:r>
      <w:r>
        <w:fldChar w:fldCharType="separate"/>
      </w:r>
      <w:r>
        <w:t>13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"_Toc387137486" </w:instrText>
      </w:r>
      <w:r>
        <w:fldChar w:fldCharType="separate"/>
      </w:r>
      <w:r>
        <w:rPr>
          <w:rStyle w:val="45"/>
          <w:rFonts w:hint="eastAsia"/>
        </w:rPr>
        <w:t>2.3.5、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签章检测</w:t>
      </w:r>
      <w:r>
        <w:tab/>
      </w:r>
      <w:r>
        <w:fldChar w:fldCharType="begin"/>
      </w:r>
      <w:r>
        <w:instrText xml:space="preserve"> PAGEREF _Toc387137486 \h </w:instrText>
      </w:r>
      <w:r>
        <w:fldChar w:fldCharType="separate"/>
      </w:r>
      <w:r>
        <w:t>14</w:t>
      </w:r>
      <w:r>
        <w:fldChar w:fldCharType="end"/>
      </w:r>
      <w:r>
        <w:fldChar w:fldCharType="end"/>
      </w:r>
    </w:p>
    <w:p>
      <w:pPr>
        <w:pStyle w:val="36"/>
        <w:tabs>
          <w:tab w:val="left" w:pos="1260"/>
          <w:tab w:val="right" w:leader="dot" w:pos="8302"/>
        </w:tabs>
        <w:ind w:firstLine="420"/>
        <w:rPr>
          <w:rFonts w:asciiTheme="minorHAnsi" w:hAnsiTheme="minorHAnsi" w:eastAsiaTheme="minorEastAsia" w:cstheme="minorBidi"/>
          <w:smallCaps w:val="0"/>
          <w:szCs w:val="22"/>
        </w:rPr>
      </w:pPr>
      <w:r>
        <w:fldChar w:fldCharType="begin"/>
      </w:r>
      <w:r>
        <w:instrText xml:space="preserve"> HYPERLINK \l "_Toc387137487" </w:instrText>
      </w:r>
      <w:r>
        <w:fldChar w:fldCharType="separate"/>
      </w:r>
      <w:r>
        <w:rPr>
          <w:rStyle w:val="45"/>
          <w:rFonts w:hint="eastAsia"/>
        </w:rPr>
        <w:t>2.4、</w:t>
      </w:r>
      <w:r>
        <w:rPr>
          <w:rFonts w:asciiTheme="minorHAnsi" w:hAnsiTheme="minorHAnsi" w:eastAsiaTheme="minorEastAsia" w:cstheme="minorBidi"/>
          <w:smallCaps w:val="0"/>
          <w:szCs w:val="22"/>
        </w:rPr>
        <w:tab/>
      </w:r>
      <w:r>
        <w:rPr>
          <w:rStyle w:val="45"/>
          <w:rFonts w:hint="eastAsia"/>
        </w:rPr>
        <w:t>浏览器配置</w:t>
      </w:r>
      <w:r>
        <w:tab/>
      </w:r>
      <w:r>
        <w:fldChar w:fldCharType="begin"/>
      </w:r>
      <w:r>
        <w:instrText xml:space="preserve"> PAGEREF _Toc387137487 \h </w:instrText>
      </w:r>
      <w:r>
        <w:fldChar w:fldCharType="separate"/>
      </w:r>
      <w:r>
        <w:t>15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"_Toc387137488" </w:instrText>
      </w:r>
      <w:r>
        <w:fldChar w:fldCharType="separate"/>
      </w:r>
      <w:r>
        <w:rPr>
          <w:rStyle w:val="45"/>
          <w:rFonts w:hint="eastAsia"/>
        </w:rPr>
        <w:t>2.4.1、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</w:rPr>
        <w:t>Internet</w:t>
      </w:r>
      <w:r>
        <w:rPr>
          <w:rStyle w:val="45"/>
          <w:rFonts w:hint="eastAsia"/>
        </w:rPr>
        <w:t>选项</w:t>
      </w:r>
      <w:r>
        <w:tab/>
      </w:r>
      <w:r>
        <w:fldChar w:fldCharType="begin"/>
      </w:r>
      <w:r>
        <w:instrText xml:space="preserve"> PAGEREF _Toc387137488 \h </w:instrText>
      </w:r>
      <w:r>
        <w:fldChar w:fldCharType="separate"/>
      </w:r>
      <w:r>
        <w:t>15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"_Toc387137489" </w:instrText>
      </w:r>
      <w:r>
        <w:fldChar w:fldCharType="separate"/>
      </w:r>
      <w:r>
        <w:rPr>
          <w:rStyle w:val="45"/>
          <w:rFonts w:hint="eastAsia"/>
        </w:rPr>
        <w:t>2.4.2、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关闭拦截工具</w:t>
      </w:r>
      <w:r>
        <w:tab/>
      </w:r>
      <w:r>
        <w:fldChar w:fldCharType="begin"/>
      </w:r>
      <w:r>
        <w:instrText xml:space="preserve"> PAGEREF _Toc387137489 \h </w:instrText>
      </w:r>
      <w:r>
        <w:fldChar w:fldCharType="separate"/>
      </w:r>
      <w:r>
        <w:t>18</w:t>
      </w:r>
      <w:r>
        <w:fldChar w:fldCharType="end"/>
      </w:r>
      <w:r>
        <w:fldChar w:fldCharType="end"/>
      </w:r>
    </w:p>
    <w:p>
      <w:pPr>
        <w:pStyle w:val="30"/>
        <w:tabs>
          <w:tab w:val="left" w:pos="1050"/>
          <w:tab w:val="right" w:leader="dot" w:pos="8302"/>
        </w:tabs>
        <w:rPr>
          <w:rFonts w:asciiTheme="minorHAnsi" w:hAnsiTheme="minorHAnsi" w:eastAsiaTheme="minorEastAsia" w:cstheme="minorBidi"/>
          <w:bCs w:val="0"/>
          <w:caps w:val="0"/>
          <w:szCs w:val="22"/>
        </w:rPr>
      </w:pPr>
      <w:r>
        <w:fldChar w:fldCharType="begin"/>
      </w:r>
      <w:r>
        <w:instrText xml:space="preserve"> HYPERLINK \l "_Toc387137490" </w:instrText>
      </w:r>
      <w:r>
        <w:fldChar w:fldCharType="separate"/>
      </w:r>
      <w:r>
        <w:rPr>
          <w:rStyle w:val="45"/>
          <w:rFonts w:hint="eastAsia"/>
        </w:rPr>
        <w:t>三、</w:t>
      </w:r>
      <w:r>
        <w:rPr>
          <w:rFonts w:asciiTheme="minorHAnsi" w:hAnsiTheme="minorHAnsi" w:eastAsiaTheme="minorEastAsia" w:cstheme="minorBidi"/>
          <w:bCs w:val="0"/>
          <w:caps w:val="0"/>
          <w:szCs w:val="22"/>
        </w:rPr>
        <w:tab/>
      </w:r>
      <w:r>
        <w:rPr>
          <w:rStyle w:val="45"/>
          <w:rFonts w:hint="eastAsia"/>
        </w:rPr>
        <w:t>招标代理业务申报系统</w:t>
      </w:r>
      <w:r>
        <w:tab/>
      </w:r>
      <w:r>
        <w:fldChar w:fldCharType="begin"/>
      </w:r>
      <w:r>
        <w:instrText xml:space="preserve"> PAGEREF _Toc387137490 \h </w:instrText>
      </w:r>
      <w:r>
        <w:fldChar w:fldCharType="separate"/>
      </w:r>
      <w:r>
        <w:t>19</w:t>
      </w:r>
      <w:r>
        <w:fldChar w:fldCharType="end"/>
      </w:r>
      <w:r>
        <w:fldChar w:fldCharType="end"/>
      </w:r>
    </w:p>
    <w:p>
      <w:pPr>
        <w:pStyle w:val="36"/>
        <w:tabs>
          <w:tab w:val="left" w:pos="1260"/>
          <w:tab w:val="right" w:leader="dot" w:pos="8302"/>
        </w:tabs>
        <w:ind w:firstLine="420"/>
        <w:rPr>
          <w:rFonts w:asciiTheme="minorHAnsi" w:hAnsiTheme="minorHAnsi" w:eastAsiaTheme="minorEastAsia" w:cstheme="minorBidi"/>
          <w:smallCaps w:val="0"/>
          <w:szCs w:val="22"/>
        </w:rPr>
      </w:pPr>
      <w:r>
        <w:fldChar w:fldCharType="begin"/>
      </w:r>
      <w:r>
        <w:instrText xml:space="preserve"> HYPERLINK \l "_Toc387137491" </w:instrText>
      </w:r>
      <w:r>
        <w:fldChar w:fldCharType="separate"/>
      </w:r>
      <w:r>
        <w:rPr>
          <w:rStyle w:val="45"/>
          <w:rFonts w:hint="eastAsia"/>
        </w:rPr>
        <w:t>3.1、</w:t>
      </w:r>
      <w:r>
        <w:rPr>
          <w:rFonts w:asciiTheme="minorHAnsi" w:hAnsiTheme="minorHAnsi" w:eastAsiaTheme="minorEastAsia" w:cstheme="minorBidi"/>
          <w:smallCaps w:val="0"/>
          <w:szCs w:val="22"/>
        </w:rPr>
        <w:tab/>
      </w:r>
      <w:r>
        <w:rPr>
          <w:rStyle w:val="45"/>
          <w:rFonts w:hint="eastAsia"/>
        </w:rPr>
        <w:t>基本流程图</w:t>
      </w:r>
      <w:r>
        <w:tab/>
      </w:r>
      <w:r>
        <w:fldChar w:fldCharType="begin"/>
      </w:r>
      <w:r>
        <w:instrText xml:space="preserve"> PAGEREF _Toc387137491 \h </w:instrText>
      </w:r>
      <w:r>
        <w:fldChar w:fldCharType="separate"/>
      </w:r>
      <w:r>
        <w:t>19</w:t>
      </w:r>
      <w:r>
        <w:fldChar w:fldCharType="end"/>
      </w:r>
      <w:r>
        <w:fldChar w:fldCharType="end"/>
      </w:r>
    </w:p>
    <w:p>
      <w:pPr>
        <w:pStyle w:val="36"/>
        <w:tabs>
          <w:tab w:val="left" w:pos="1260"/>
          <w:tab w:val="right" w:leader="dot" w:pos="8302"/>
        </w:tabs>
        <w:ind w:firstLine="420"/>
        <w:rPr>
          <w:rFonts w:asciiTheme="minorHAnsi" w:hAnsiTheme="minorHAnsi" w:eastAsiaTheme="minorEastAsia" w:cstheme="minorBidi"/>
          <w:smallCaps w:val="0"/>
          <w:szCs w:val="22"/>
        </w:rPr>
      </w:pPr>
      <w:r>
        <w:fldChar w:fldCharType="begin"/>
      </w:r>
      <w:r>
        <w:instrText xml:space="preserve"> HYPERLINK \l "_Toc387137492" </w:instrText>
      </w:r>
      <w:r>
        <w:fldChar w:fldCharType="separate"/>
      </w:r>
      <w:r>
        <w:rPr>
          <w:rStyle w:val="45"/>
          <w:rFonts w:hint="eastAsia"/>
        </w:rPr>
        <w:t>3.2、</w:t>
      </w:r>
      <w:r>
        <w:rPr>
          <w:rFonts w:asciiTheme="minorHAnsi" w:hAnsiTheme="minorHAnsi" w:eastAsiaTheme="minorEastAsia" w:cstheme="minorBidi"/>
          <w:smallCaps w:val="0"/>
          <w:szCs w:val="22"/>
        </w:rPr>
        <w:tab/>
      </w:r>
      <w:r>
        <w:rPr>
          <w:rStyle w:val="45"/>
          <w:rFonts w:hint="eastAsia"/>
        </w:rPr>
        <w:t>招标方案</w:t>
      </w:r>
      <w:r>
        <w:tab/>
      </w:r>
      <w:r>
        <w:fldChar w:fldCharType="begin"/>
      </w:r>
      <w:r>
        <w:instrText xml:space="preserve"> PAGEREF _Toc387137492 \h </w:instrText>
      </w:r>
      <w:r>
        <w:fldChar w:fldCharType="separate"/>
      </w:r>
      <w:r>
        <w:t>20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"_Toc387137493" </w:instrText>
      </w:r>
      <w:r>
        <w:fldChar w:fldCharType="separate"/>
      </w:r>
      <w:r>
        <w:rPr>
          <w:rStyle w:val="45"/>
          <w:rFonts w:hint="eastAsia"/>
        </w:rPr>
        <w:t>3.2.1、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项目注册</w:t>
      </w:r>
      <w:r>
        <w:tab/>
      </w:r>
      <w:r>
        <w:fldChar w:fldCharType="begin"/>
      </w:r>
      <w:r>
        <w:instrText xml:space="preserve"> PAGEREF _Toc387137493 \h </w:instrText>
      </w:r>
      <w:r>
        <w:fldChar w:fldCharType="separate"/>
      </w:r>
      <w:r>
        <w:t>20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"_Toc387137494" </w:instrText>
      </w:r>
      <w:r>
        <w:fldChar w:fldCharType="separate"/>
      </w:r>
      <w:r>
        <w:rPr>
          <w:rStyle w:val="45"/>
          <w:rFonts w:hint="eastAsia"/>
        </w:rPr>
        <w:t>3.2.2、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招标项目</w:t>
      </w:r>
      <w:r>
        <w:tab/>
      </w:r>
      <w:r>
        <w:fldChar w:fldCharType="begin"/>
      </w:r>
      <w:r>
        <w:instrText xml:space="preserve"> PAGEREF _Toc387137494 \h </w:instrText>
      </w:r>
      <w:r>
        <w:fldChar w:fldCharType="separate"/>
      </w:r>
      <w:r>
        <w:t>21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"_Toc387137495" </w:instrText>
      </w:r>
      <w:r>
        <w:fldChar w:fldCharType="separate"/>
      </w:r>
      <w:r>
        <w:rPr>
          <w:rStyle w:val="45"/>
          <w:rFonts w:hint="eastAsia"/>
        </w:rPr>
        <w:t>3.2.3、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招标委托合同</w:t>
      </w:r>
      <w:r>
        <w:tab/>
      </w:r>
      <w:r>
        <w:fldChar w:fldCharType="begin"/>
      </w:r>
      <w:r>
        <w:instrText xml:space="preserve"> PAGEREF _Toc387137495 \h </w:instrText>
      </w:r>
      <w:r>
        <w:fldChar w:fldCharType="separate"/>
      </w:r>
      <w:r>
        <w:t>25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"_Toc387137496" </w:instrText>
      </w:r>
      <w:r>
        <w:fldChar w:fldCharType="separate"/>
      </w:r>
      <w:r>
        <w:rPr>
          <w:rStyle w:val="45"/>
          <w:rFonts w:hint="eastAsia"/>
        </w:rPr>
        <w:t>3.2.4、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招标项目计划</w:t>
      </w:r>
      <w:r>
        <w:tab/>
      </w:r>
      <w:r>
        <w:fldChar w:fldCharType="begin"/>
      </w:r>
      <w:r>
        <w:instrText xml:space="preserve"> PAGEREF _Toc387137496 \h </w:instrText>
      </w:r>
      <w:r>
        <w:fldChar w:fldCharType="separate"/>
      </w:r>
      <w:r>
        <w:t>28</w:t>
      </w:r>
      <w:r>
        <w:fldChar w:fldCharType="end"/>
      </w:r>
      <w:r>
        <w:fldChar w:fldCharType="end"/>
      </w:r>
    </w:p>
    <w:p>
      <w:pPr>
        <w:pStyle w:val="36"/>
        <w:tabs>
          <w:tab w:val="left" w:pos="1260"/>
          <w:tab w:val="right" w:leader="dot" w:pos="8302"/>
        </w:tabs>
        <w:ind w:firstLine="420"/>
        <w:rPr>
          <w:rFonts w:asciiTheme="minorHAnsi" w:hAnsiTheme="minorHAnsi" w:eastAsiaTheme="minorEastAsia" w:cstheme="minorBidi"/>
          <w:smallCaps w:val="0"/>
          <w:szCs w:val="22"/>
        </w:rPr>
      </w:pPr>
      <w:r>
        <w:fldChar w:fldCharType="begin"/>
      </w:r>
      <w:r>
        <w:instrText xml:space="preserve"> HYPERLINK \l "_Toc387137497" </w:instrText>
      </w:r>
      <w:r>
        <w:fldChar w:fldCharType="separate"/>
      </w:r>
      <w:r>
        <w:rPr>
          <w:rStyle w:val="45"/>
          <w:rFonts w:hint="eastAsia"/>
        </w:rPr>
        <w:t>3.3、</w:t>
      </w:r>
      <w:r>
        <w:rPr>
          <w:rFonts w:asciiTheme="minorHAnsi" w:hAnsiTheme="minorHAnsi" w:eastAsiaTheme="minorEastAsia" w:cstheme="minorBidi"/>
          <w:smallCaps w:val="0"/>
          <w:szCs w:val="22"/>
        </w:rPr>
        <w:tab/>
      </w:r>
      <w:r>
        <w:rPr>
          <w:rStyle w:val="45"/>
          <w:rFonts w:hint="eastAsia"/>
        </w:rPr>
        <w:t>投标邀请</w:t>
      </w:r>
      <w:r>
        <w:tab/>
      </w:r>
      <w:r>
        <w:fldChar w:fldCharType="begin"/>
      </w:r>
      <w:r>
        <w:instrText xml:space="preserve"> PAGEREF _Toc387137497 \h </w:instrText>
      </w:r>
      <w:r>
        <w:fldChar w:fldCharType="separate"/>
      </w:r>
      <w:r>
        <w:t>29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"_Toc387137498" </w:instrText>
      </w:r>
      <w:r>
        <w:fldChar w:fldCharType="separate"/>
      </w:r>
      <w:r>
        <w:rPr>
          <w:rStyle w:val="45"/>
          <w:rFonts w:hint="eastAsia"/>
        </w:rPr>
        <w:t>3.3.1、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招标公告</w:t>
      </w:r>
      <w:r>
        <w:tab/>
      </w:r>
      <w:r>
        <w:fldChar w:fldCharType="begin"/>
      </w:r>
      <w:r>
        <w:instrText xml:space="preserve"> PAGEREF _Toc387137498 \h </w:instrText>
      </w:r>
      <w:r>
        <w:fldChar w:fldCharType="separate"/>
      </w:r>
      <w:r>
        <w:t>29</w:t>
      </w:r>
      <w:r>
        <w:fldChar w:fldCharType="end"/>
      </w:r>
      <w:r>
        <w:fldChar w:fldCharType="end"/>
      </w:r>
    </w:p>
    <w:p>
      <w:pPr>
        <w:pStyle w:val="31"/>
        <w:tabs>
          <w:tab w:val="left" w:pos="2258"/>
          <w:tab w:val="right" w:leader="dot" w:pos="8302"/>
        </w:tabs>
        <w:ind w:firstLine="1260"/>
        <w:rPr>
          <w:rFonts w:asciiTheme="minorHAnsi" w:hAnsiTheme="minorHAnsi" w:eastAsiaTheme="minorEastAsia" w:cstheme="minorBidi"/>
          <w:szCs w:val="22"/>
        </w:rPr>
      </w:pPr>
      <w:r>
        <w:fldChar w:fldCharType="begin"/>
      </w:r>
      <w:r>
        <w:instrText xml:space="preserve"> HYPERLINK \l "_Toc387137499" </w:instrText>
      </w:r>
      <w:r>
        <w:fldChar w:fldCharType="separate"/>
      </w:r>
      <w:r>
        <w:rPr>
          <w:rStyle w:val="45"/>
          <w:rFonts w:hint="eastAsia"/>
          <w:snapToGrid w:val="0"/>
          <w:w w:val="0"/>
          <w:kern w:val="0"/>
        </w:rPr>
        <w:t>3.3.1.1、</w:t>
      </w:r>
      <w:r>
        <w:rPr>
          <w:rFonts w:asciiTheme="minorHAnsi" w:hAnsiTheme="minorHAnsi" w:eastAsiaTheme="minorEastAsia" w:cstheme="minorBidi"/>
          <w:szCs w:val="22"/>
        </w:rPr>
        <w:tab/>
      </w:r>
      <w:r>
        <w:rPr>
          <w:rStyle w:val="45"/>
          <w:rFonts w:hint="eastAsia"/>
        </w:rPr>
        <w:t>资审方式（资格预审）</w:t>
      </w:r>
      <w:r>
        <w:tab/>
      </w:r>
      <w:r>
        <w:fldChar w:fldCharType="begin"/>
      </w:r>
      <w:r>
        <w:instrText xml:space="preserve"> PAGEREF _Toc387137499 \h </w:instrText>
      </w:r>
      <w:r>
        <w:fldChar w:fldCharType="separate"/>
      </w:r>
      <w:r>
        <w:t>31</w:t>
      </w:r>
      <w:r>
        <w:fldChar w:fldCharType="end"/>
      </w:r>
      <w:r>
        <w:fldChar w:fldCharType="end"/>
      </w:r>
    </w:p>
    <w:p>
      <w:pPr>
        <w:pStyle w:val="31"/>
        <w:tabs>
          <w:tab w:val="left" w:pos="2258"/>
          <w:tab w:val="right" w:leader="dot" w:pos="8302"/>
        </w:tabs>
        <w:ind w:firstLine="1260"/>
        <w:rPr>
          <w:rFonts w:asciiTheme="minorHAnsi" w:hAnsiTheme="minorHAnsi" w:eastAsiaTheme="minorEastAsia" w:cstheme="minorBidi"/>
          <w:szCs w:val="22"/>
        </w:rPr>
      </w:pPr>
      <w:r>
        <w:fldChar w:fldCharType="begin"/>
      </w:r>
      <w:r>
        <w:instrText xml:space="preserve"> HYPERLINK \l "_Toc387137500" </w:instrText>
      </w:r>
      <w:r>
        <w:fldChar w:fldCharType="separate"/>
      </w:r>
      <w:r>
        <w:rPr>
          <w:rStyle w:val="45"/>
          <w:rFonts w:hint="eastAsia"/>
          <w:snapToGrid w:val="0"/>
          <w:w w:val="0"/>
          <w:kern w:val="0"/>
        </w:rPr>
        <w:t>3.3.1.2、</w:t>
      </w:r>
      <w:r>
        <w:rPr>
          <w:rFonts w:asciiTheme="minorHAnsi" w:hAnsiTheme="minorHAnsi" w:eastAsiaTheme="minorEastAsia" w:cstheme="minorBidi"/>
          <w:szCs w:val="22"/>
        </w:rPr>
        <w:tab/>
      </w:r>
      <w:r>
        <w:rPr>
          <w:rStyle w:val="45"/>
          <w:rFonts w:hint="eastAsia"/>
        </w:rPr>
        <w:t>资审方式（资格后审）</w:t>
      </w:r>
      <w:r>
        <w:tab/>
      </w:r>
      <w:r>
        <w:fldChar w:fldCharType="begin"/>
      </w:r>
      <w:r>
        <w:instrText xml:space="preserve"> PAGEREF _Toc387137500 \h </w:instrText>
      </w:r>
      <w:r>
        <w:fldChar w:fldCharType="separate"/>
      </w:r>
      <w:r>
        <w:t>32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"_Toc387137501" </w:instrText>
      </w:r>
      <w:r>
        <w:fldChar w:fldCharType="separate"/>
      </w:r>
      <w:r>
        <w:rPr>
          <w:rStyle w:val="45"/>
          <w:rFonts w:hint="eastAsia"/>
        </w:rPr>
        <w:t>3.3.2、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填写投标信息</w:t>
      </w:r>
      <w:r>
        <w:tab/>
      </w:r>
      <w:r>
        <w:fldChar w:fldCharType="begin"/>
      </w:r>
      <w:r>
        <w:instrText xml:space="preserve"> PAGEREF _Toc387137501 \h </w:instrText>
      </w:r>
      <w:r>
        <w:fldChar w:fldCharType="separate"/>
      </w:r>
      <w:r>
        <w:t>33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"_Toc387137502" </w:instrText>
      </w:r>
      <w:r>
        <w:fldChar w:fldCharType="separate"/>
      </w:r>
      <w:r>
        <w:rPr>
          <w:rStyle w:val="45"/>
          <w:rFonts w:hint="eastAsia"/>
        </w:rPr>
        <w:t>3.3.3、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变更公告</w:t>
      </w:r>
      <w:r>
        <w:tab/>
      </w:r>
      <w:r>
        <w:fldChar w:fldCharType="begin"/>
      </w:r>
      <w:r>
        <w:instrText xml:space="preserve"> PAGEREF _Toc387137502 \h </w:instrText>
      </w:r>
      <w:r>
        <w:fldChar w:fldCharType="separate"/>
      </w:r>
      <w:r>
        <w:t>39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"_Toc387137503" </w:instrText>
      </w:r>
      <w:r>
        <w:fldChar w:fldCharType="separate"/>
      </w:r>
      <w:r>
        <w:rPr>
          <w:rStyle w:val="45"/>
          <w:rFonts w:hint="eastAsia"/>
        </w:rPr>
        <w:t>3.3.4、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投标邀请书（邀请）</w:t>
      </w:r>
      <w:r>
        <w:tab/>
      </w:r>
      <w:r>
        <w:fldChar w:fldCharType="begin"/>
      </w:r>
      <w:r>
        <w:instrText xml:space="preserve"> PAGEREF _Toc387137503 \h </w:instrText>
      </w:r>
      <w:r>
        <w:fldChar w:fldCharType="separate"/>
      </w:r>
      <w:r>
        <w:t>40</w:t>
      </w:r>
      <w:r>
        <w:fldChar w:fldCharType="end"/>
      </w:r>
      <w:r>
        <w:fldChar w:fldCharType="end"/>
      </w:r>
    </w:p>
    <w:p>
      <w:pPr>
        <w:pStyle w:val="36"/>
        <w:tabs>
          <w:tab w:val="left" w:pos="1260"/>
          <w:tab w:val="right" w:leader="dot" w:pos="8302"/>
        </w:tabs>
        <w:ind w:firstLine="420"/>
        <w:rPr>
          <w:rFonts w:asciiTheme="minorHAnsi" w:hAnsiTheme="minorHAnsi" w:eastAsiaTheme="minorEastAsia" w:cstheme="minorBidi"/>
          <w:smallCaps w:val="0"/>
          <w:szCs w:val="22"/>
        </w:rPr>
      </w:pPr>
      <w:r>
        <w:fldChar w:fldCharType="begin"/>
      </w:r>
      <w:r>
        <w:instrText xml:space="preserve"> HYPERLINK \l "_Toc387137504" </w:instrText>
      </w:r>
      <w:r>
        <w:fldChar w:fldCharType="separate"/>
      </w:r>
      <w:r>
        <w:rPr>
          <w:rStyle w:val="45"/>
          <w:rFonts w:hint="eastAsia"/>
        </w:rPr>
        <w:t>3.4、</w:t>
      </w:r>
      <w:r>
        <w:rPr>
          <w:rFonts w:asciiTheme="minorHAnsi" w:hAnsiTheme="minorHAnsi" w:eastAsiaTheme="minorEastAsia" w:cstheme="minorBidi"/>
          <w:smallCaps w:val="0"/>
          <w:szCs w:val="22"/>
        </w:rPr>
        <w:tab/>
      </w:r>
      <w:r>
        <w:rPr>
          <w:rStyle w:val="45"/>
          <w:rFonts w:hint="eastAsia"/>
        </w:rPr>
        <w:t>资格预审</w:t>
      </w:r>
      <w:r>
        <w:tab/>
      </w:r>
      <w:r>
        <w:fldChar w:fldCharType="begin"/>
      </w:r>
      <w:r>
        <w:instrText xml:space="preserve"> PAGEREF _Toc387137504 \h </w:instrText>
      </w:r>
      <w:r>
        <w:fldChar w:fldCharType="separate"/>
      </w:r>
      <w:r>
        <w:t>43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"_Toc387137505" </w:instrText>
      </w:r>
      <w:r>
        <w:fldChar w:fldCharType="separate"/>
      </w:r>
      <w:r>
        <w:rPr>
          <w:rStyle w:val="45"/>
          <w:rFonts w:hint="eastAsia"/>
        </w:rPr>
        <w:t>3.4.1、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资审场地预约</w:t>
      </w:r>
      <w:r>
        <w:tab/>
      </w:r>
      <w:r>
        <w:fldChar w:fldCharType="begin"/>
      </w:r>
      <w:r>
        <w:instrText xml:space="preserve"> PAGEREF _Toc387137505 \h </w:instrText>
      </w:r>
      <w:r>
        <w:fldChar w:fldCharType="separate"/>
      </w:r>
      <w:r>
        <w:t>43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"_Toc387137506" </w:instrText>
      </w:r>
      <w:r>
        <w:fldChar w:fldCharType="separate"/>
      </w:r>
      <w:r>
        <w:rPr>
          <w:rStyle w:val="45"/>
          <w:rFonts w:hint="eastAsia"/>
        </w:rPr>
        <w:t>3.4.2、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资格预审文件</w:t>
      </w:r>
      <w:r>
        <w:tab/>
      </w:r>
      <w:r>
        <w:fldChar w:fldCharType="begin"/>
      </w:r>
      <w:r>
        <w:instrText xml:space="preserve"> PAGEREF _Toc387137506 \h </w:instrText>
      </w:r>
      <w:r>
        <w:fldChar w:fldCharType="separate"/>
      </w:r>
      <w:r>
        <w:t>45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"_Toc387137507" </w:instrText>
      </w:r>
      <w:r>
        <w:fldChar w:fldCharType="separate"/>
      </w:r>
      <w:r>
        <w:rPr>
          <w:rStyle w:val="45"/>
          <w:rFonts w:hint="eastAsia"/>
        </w:rPr>
        <w:t>3.4.3、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提问回复（资格预审）</w:t>
      </w:r>
      <w:r>
        <w:tab/>
      </w:r>
      <w:r>
        <w:fldChar w:fldCharType="begin"/>
      </w:r>
      <w:r>
        <w:instrText xml:space="preserve"> PAGEREF _Toc387137507 \h </w:instrText>
      </w:r>
      <w:r>
        <w:fldChar w:fldCharType="separate"/>
      </w:r>
      <w:r>
        <w:t>47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"_Toc387137508" </w:instrText>
      </w:r>
      <w:r>
        <w:fldChar w:fldCharType="separate"/>
      </w:r>
      <w:r>
        <w:rPr>
          <w:rStyle w:val="45"/>
          <w:rFonts w:hint="eastAsia"/>
        </w:rPr>
        <w:t>3.4.4、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资审文件澄清和修改</w:t>
      </w:r>
      <w:r>
        <w:tab/>
      </w:r>
      <w:r>
        <w:fldChar w:fldCharType="begin"/>
      </w:r>
      <w:r>
        <w:instrText xml:space="preserve"> PAGEREF _Toc387137508 \h </w:instrText>
      </w:r>
      <w:r>
        <w:fldChar w:fldCharType="separate"/>
      </w:r>
      <w:r>
        <w:t>47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"_Toc387137509" </w:instrText>
      </w:r>
      <w:r>
        <w:fldChar w:fldCharType="separate"/>
      </w:r>
      <w:r>
        <w:rPr>
          <w:rStyle w:val="45"/>
          <w:rFonts w:hint="eastAsia"/>
        </w:rPr>
        <w:t>3.4.5、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组建资审委员会</w:t>
      </w:r>
      <w:r>
        <w:tab/>
      </w:r>
      <w:r>
        <w:fldChar w:fldCharType="begin"/>
      </w:r>
      <w:r>
        <w:instrText xml:space="preserve"> PAGEREF _Toc387137509 \h </w:instrText>
      </w:r>
      <w:r>
        <w:fldChar w:fldCharType="separate"/>
      </w:r>
      <w:r>
        <w:t>49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"_Toc387137510" </w:instrText>
      </w:r>
      <w:r>
        <w:fldChar w:fldCharType="separate"/>
      </w:r>
      <w:r>
        <w:rPr>
          <w:rStyle w:val="45"/>
          <w:rFonts w:hint="eastAsia"/>
        </w:rPr>
        <w:t>3.4.6、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资审申请评审结果</w:t>
      </w:r>
      <w:r>
        <w:tab/>
      </w:r>
      <w:r>
        <w:fldChar w:fldCharType="begin"/>
      </w:r>
      <w:r>
        <w:instrText xml:space="preserve"> PAGEREF _Toc387137510 \h </w:instrText>
      </w:r>
      <w:r>
        <w:fldChar w:fldCharType="separate"/>
      </w:r>
      <w:r>
        <w:t>51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"_Toc387137511" </w:instrText>
      </w:r>
      <w:r>
        <w:fldChar w:fldCharType="separate"/>
      </w:r>
      <w:r>
        <w:rPr>
          <w:rStyle w:val="45"/>
          <w:rFonts w:hint="eastAsia"/>
        </w:rPr>
        <w:t>3.4.7、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资审结果通知书</w:t>
      </w:r>
      <w:r>
        <w:tab/>
      </w:r>
      <w:r>
        <w:fldChar w:fldCharType="begin"/>
      </w:r>
      <w:r>
        <w:instrText xml:space="preserve"> PAGEREF _Toc387137511 \h </w:instrText>
      </w:r>
      <w:r>
        <w:fldChar w:fldCharType="separate"/>
      </w:r>
      <w:r>
        <w:t>53</w:t>
      </w:r>
      <w:r>
        <w:fldChar w:fldCharType="end"/>
      </w:r>
      <w:r>
        <w:fldChar w:fldCharType="end"/>
      </w:r>
    </w:p>
    <w:p>
      <w:pPr>
        <w:pStyle w:val="36"/>
        <w:tabs>
          <w:tab w:val="left" w:pos="1260"/>
          <w:tab w:val="right" w:leader="dot" w:pos="8302"/>
        </w:tabs>
        <w:ind w:firstLine="420"/>
        <w:rPr>
          <w:rFonts w:asciiTheme="minorHAnsi" w:hAnsiTheme="minorHAnsi" w:eastAsiaTheme="minorEastAsia" w:cstheme="minorBidi"/>
          <w:smallCaps w:val="0"/>
          <w:szCs w:val="22"/>
        </w:rPr>
      </w:pPr>
      <w:r>
        <w:fldChar w:fldCharType="begin"/>
      </w:r>
      <w:r>
        <w:instrText xml:space="preserve"> HYPERLINK \l "_Toc387137512" </w:instrText>
      </w:r>
      <w:r>
        <w:fldChar w:fldCharType="separate"/>
      </w:r>
      <w:r>
        <w:rPr>
          <w:rStyle w:val="45"/>
          <w:rFonts w:hint="eastAsia"/>
        </w:rPr>
        <w:t>3.5、</w:t>
      </w:r>
      <w:r>
        <w:rPr>
          <w:rFonts w:asciiTheme="minorHAnsi" w:hAnsiTheme="minorHAnsi" w:eastAsiaTheme="minorEastAsia" w:cstheme="minorBidi"/>
          <w:smallCaps w:val="0"/>
          <w:szCs w:val="22"/>
        </w:rPr>
        <w:tab/>
      </w:r>
      <w:r>
        <w:rPr>
          <w:rStyle w:val="45"/>
          <w:rFonts w:hint="eastAsia"/>
        </w:rPr>
        <w:t>发标</w:t>
      </w:r>
      <w:r>
        <w:tab/>
      </w:r>
      <w:r>
        <w:fldChar w:fldCharType="begin"/>
      </w:r>
      <w:r>
        <w:instrText xml:space="preserve"> PAGEREF _Toc387137512 \h </w:instrText>
      </w:r>
      <w:r>
        <w:fldChar w:fldCharType="separate"/>
      </w:r>
      <w:r>
        <w:t>55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"_Toc387137513" </w:instrText>
      </w:r>
      <w:r>
        <w:fldChar w:fldCharType="separate"/>
      </w:r>
      <w:r>
        <w:rPr>
          <w:rStyle w:val="45"/>
          <w:rFonts w:hint="eastAsia"/>
        </w:rPr>
        <w:t>3.5.1、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开标场地、时间预约</w:t>
      </w:r>
      <w:r>
        <w:tab/>
      </w:r>
      <w:r>
        <w:fldChar w:fldCharType="begin"/>
      </w:r>
      <w:r>
        <w:instrText xml:space="preserve"> PAGEREF _Toc387137513 \h </w:instrText>
      </w:r>
      <w:r>
        <w:fldChar w:fldCharType="separate"/>
      </w:r>
      <w:r>
        <w:t>55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"_Toc387137514" </w:instrText>
      </w:r>
      <w:r>
        <w:fldChar w:fldCharType="separate"/>
      </w:r>
      <w:r>
        <w:rPr>
          <w:rStyle w:val="45"/>
          <w:rFonts w:hint="eastAsia"/>
        </w:rPr>
        <w:t>3.5.2、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招标文件</w:t>
      </w:r>
      <w:r>
        <w:tab/>
      </w:r>
      <w:r>
        <w:fldChar w:fldCharType="begin"/>
      </w:r>
      <w:r>
        <w:instrText xml:space="preserve"> PAGEREF _Toc387137514 \h </w:instrText>
      </w:r>
      <w:r>
        <w:fldChar w:fldCharType="separate"/>
      </w:r>
      <w:r>
        <w:t>57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"_Toc387137515" </w:instrText>
      </w:r>
      <w:r>
        <w:fldChar w:fldCharType="separate"/>
      </w:r>
      <w:r>
        <w:rPr>
          <w:rStyle w:val="45"/>
          <w:rFonts w:hint="eastAsia"/>
        </w:rPr>
        <w:t>3.5.3、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图纸领取登记</w:t>
      </w:r>
      <w:r>
        <w:tab/>
      </w:r>
      <w:r>
        <w:fldChar w:fldCharType="begin"/>
      </w:r>
      <w:r>
        <w:instrText xml:space="preserve"> PAGEREF _Toc387137515 \h </w:instrText>
      </w:r>
      <w:r>
        <w:fldChar w:fldCharType="separate"/>
      </w:r>
      <w:r>
        <w:t>59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"_Toc387137516" </w:instrText>
      </w:r>
      <w:r>
        <w:fldChar w:fldCharType="separate"/>
      </w:r>
      <w:r>
        <w:rPr>
          <w:rStyle w:val="45"/>
          <w:rFonts w:hint="eastAsia"/>
        </w:rPr>
        <w:t>3.5.4、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提问回复（所有流程）</w:t>
      </w:r>
      <w:r>
        <w:tab/>
      </w:r>
      <w:r>
        <w:fldChar w:fldCharType="begin"/>
      </w:r>
      <w:r>
        <w:instrText xml:space="preserve"> PAGEREF _Toc387137516 \h </w:instrText>
      </w:r>
      <w:r>
        <w:fldChar w:fldCharType="separate"/>
      </w:r>
      <w:r>
        <w:t>62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"_Toc387137517" </w:instrText>
      </w:r>
      <w:r>
        <w:fldChar w:fldCharType="separate"/>
      </w:r>
      <w:r>
        <w:rPr>
          <w:rStyle w:val="45"/>
          <w:rFonts w:hint="eastAsia"/>
        </w:rPr>
        <w:t>3.5.5、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答疑澄清文件</w:t>
      </w:r>
      <w:r>
        <w:tab/>
      </w:r>
      <w:r>
        <w:fldChar w:fldCharType="begin"/>
      </w:r>
      <w:r>
        <w:instrText xml:space="preserve"> PAGEREF _Toc387137517 \h </w:instrText>
      </w:r>
      <w:r>
        <w:fldChar w:fldCharType="separate"/>
      </w:r>
      <w:r>
        <w:t>63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"_Toc387137518" </w:instrText>
      </w:r>
      <w:r>
        <w:fldChar w:fldCharType="separate"/>
      </w:r>
      <w:r>
        <w:rPr>
          <w:rStyle w:val="45"/>
          <w:rFonts w:hint="eastAsia"/>
        </w:rPr>
        <w:t>3.5.6、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踏勘现场</w:t>
      </w:r>
      <w:r>
        <w:tab/>
      </w:r>
      <w:r>
        <w:fldChar w:fldCharType="begin"/>
      </w:r>
      <w:r>
        <w:instrText xml:space="preserve"> PAGEREF _Toc387137518 \h </w:instrText>
      </w:r>
      <w:r>
        <w:fldChar w:fldCharType="separate"/>
      </w:r>
      <w:r>
        <w:t>65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"_Toc387137519" </w:instrText>
      </w:r>
      <w:r>
        <w:fldChar w:fldCharType="separate"/>
      </w:r>
      <w:r>
        <w:rPr>
          <w:rStyle w:val="45"/>
          <w:rFonts w:hint="eastAsia"/>
        </w:rPr>
        <w:t>3.5.7、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控制价文件</w:t>
      </w:r>
      <w:r>
        <w:tab/>
      </w:r>
      <w:r>
        <w:fldChar w:fldCharType="begin"/>
      </w:r>
      <w:r>
        <w:instrText xml:space="preserve"> PAGEREF _Toc387137519 \h </w:instrText>
      </w:r>
      <w:r>
        <w:fldChar w:fldCharType="separate"/>
      </w:r>
      <w:r>
        <w:t>68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"_Toc387137520" </w:instrText>
      </w:r>
      <w:r>
        <w:fldChar w:fldCharType="separate"/>
      </w:r>
      <w:r>
        <w:rPr>
          <w:rStyle w:val="45"/>
          <w:rFonts w:hint="eastAsia"/>
        </w:rPr>
        <w:t>3.5.8、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招标人评委</w:t>
      </w:r>
      <w:r>
        <w:tab/>
      </w:r>
      <w:r>
        <w:fldChar w:fldCharType="begin"/>
      </w:r>
      <w:r>
        <w:instrText xml:space="preserve"> PAGEREF _Toc387137520 \h </w:instrText>
      </w:r>
      <w:r>
        <w:fldChar w:fldCharType="separate"/>
      </w:r>
      <w:r>
        <w:t>69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"_Toc387137521" </w:instrText>
      </w:r>
      <w:r>
        <w:fldChar w:fldCharType="separate"/>
      </w:r>
      <w:r>
        <w:rPr>
          <w:rStyle w:val="45"/>
          <w:rFonts w:hint="eastAsia"/>
        </w:rPr>
        <w:t>3.5.9、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组建评标委员会</w:t>
      </w:r>
      <w:r>
        <w:tab/>
      </w:r>
      <w:r>
        <w:fldChar w:fldCharType="begin"/>
      </w:r>
      <w:r>
        <w:instrText xml:space="preserve"> PAGEREF _Toc387137521 \h </w:instrText>
      </w:r>
      <w:r>
        <w:fldChar w:fldCharType="separate"/>
      </w:r>
      <w:r>
        <w:t>71</w:t>
      </w:r>
      <w:r>
        <w:fldChar w:fldCharType="end"/>
      </w:r>
      <w:r>
        <w:fldChar w:fldCharType="end"/>
      </w:r>
    </w:p>
    <w:p>
      <w:pPr>
        <w:pStyle w:val="36"/>
        <w:tabs>
          <w:tab w:val="left" w:pos="1260"/>
          <w:tab w:val="right" w:leader="dot" w:pos="8302"/>
        </w:tabs>
        <w:ind w:firstLine="420"/>
        <w:rPr>
          <w:rFonts w:asciiTheme="minorHAnsi" w:hAnsiTheme="minorHAnsi" w:eastAsiaTheme="minorEastAsia" w:cstheme="minorBidi"/>
          <w:smallCaps w:val="0"/>
          <w:szCs w:val="22"/>
        </w:rPr>
      </w:pPr>
      <w:r>
        <w:fldChar w:fldCharType="begin"/>
      </w:r>
      <w:r>
        <w:instrText xml:space="preserve"> HYPERLINK \l "_Toc387137522" </w:instrText>
      </w:r>
      <w:r>
        <w:fldChar w:fldCharType="separate"/>
      </w:r>
      <w:r>
        <w:rPr>
          <w:rStyle w:val="45"/>
          <w:rFonts w:hint="eastAsia"/>
        </w:rPr>
        <w:t>3.6、</w:t>
      </w:r>
      <w:r>
        <w:rPr>
          <w:rFonts w:asciiTheme="minorHAnsi" w:hAnsiTheme="minorHAnsi" w:eastAsiaTheme="minorEastAsia" w:cstheme="minorBidi"/>
          <w:smallCaps w:val="0"/>
          <w:szCs w:val="22"/>
        </w:rPr>
        <w:tab/>
      </w:r>
      <w:r>
        <w:rPr>
          <w:rStyle w:val="45"/>
          <w:rFonts w:hint="eastAsia"/>
        </w:rPr>
        <w:t>开标评标</w:t>
      </w:r>
      <w:r>
        <w:tab/>
      </w:r>
      <w:r>
        <w:fldChar w:fldCharType="begin"/>
      </w:r>
      <w:r>
        <w:instrText xml:space="preserve"> PAGEREF _Toc387137522 \h </w:instrText>
      </w:r>
      <w:r>
        <w:fldChar w:fldCharType="separate"/>
      </w:r>
      <w:r>
        <w:t>74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"_Toc387137523" </w:instrText>
      </w:r>
      <w:r>
        <w:fldChar w:fldCharType="separate"/>
      </w:r>
      <w:r>
        <w:rPr>
          <w:rStyle w:val="45"/>
          <w:rFonts w:hint="eastAsia"/>
        </w:rPr>
        <w:t>3.6.1、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开标情况</w:t>
      </w:r>
      <w:r>
        <w:tab/>
      </w:r>
      <w:r>
        <w:fldChar w:fldCharType="begin"/>
      </w:r>
      <w:r>
        <w:instrText xml:space="preserve"> PAGEREF _Toc387137523 \h </w:instrText>
      </w:r>
      <w:r>
        <w:fldChar w:fldCharType="separate"/>
      </w:r>
      <w:r>
        <w:t>74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"_Toc387137524" </w:instrText>
      </w:r>
      <w:r>
        <w:fldChar w:fldCharType="separate"/>
      </w:r>
      <w:r>
        <w:rPr>
          <w:rStyle w:val="45"/>
          <w:rFonts w:hint="eastAsia"/>
        </w:rPr>
        <w:t>3.6.2、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评标情况</w:t>
      </w:r>
      <w:r>
        <w:tab/>
      </w:r>
      <w:r>
        <w:fldChar w:fldCharType="begin"/>
      </w:r>
      <w:r>
        <w:instrText xml:space="preserve"> PAGEREF _Toc387137524 \h </w:instrText>
      </w:r>
      <w:r>
        <w:fldChar w:fldCharType="separate"/>
      </w:r>
      <w:r>
        <w:t>76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"_Toc387137525" </w:instrText>
      </w:r>
      <w:r>
        <w:fldChar w:fldCharType="separate"/>
      </w:r>
      <w:r>
        <w:rPr>
          <w:rStyle w:val="45"/>
          <w:rFonts w:hint="eastAsia"/>
        </w:rPr>
        <w:t>3.6.3、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招标异常</w:t>
      </w:r>
      <w:r>
        <w:tab/>
      </w:r>
      <w:r>
        <w:fldChar w:fldCharType="begin"/>
      </w:r>
      <w:r>
        <w:instrText xml:space="preserve"> PAGEREF _Toc387137525 \h </w:instrText>
      </w:r>
      <w:r>
        <w:fldChar w:fldCharType="separate"/>
      </w:r>
      <w:r>
        <w:t>77</w:t>
      </w:r>
      <w:r>
        <w:fldChar w:fldCharType="end"/>
      </w:r>
      <w:r>
        <w:fldChar w:fldCharType="end"/>
      </w:r>
    </w:p>
    <w:p>
      <w:pPr>
        <w:pStyle w:val="36"/>
        <w:tabs>
          <w:tab w:val="left" w:pos="1260"/>
          <w:tab w:val="right" w:leader="dot" w:pos="8302"/>
        </w:tabs>
        <w:ind w:firstLine="420"/>
        <w:rPr>
          <w:rFonts w:asciiTheme="minorHAnsi" w:hAnsiTheme="minorHAnsi" w:eastAsiaTheme="minorEastAsia" w:cstheme="minorBidi"/>
          <w:smallCaps w:val="0"/>
          <w:szCs w:val="22"/>
        </w:rPr>
      </w:pPr>
      <w:r>
        <w:fldChar w:fldCharType="begin"/>
      </w:r>
      <w:r>
        <w:instrText xml:space="preserve"> HYPERLINK \l "_Toc387137526" </w:instrText>
      </w:r>
      <w:r>
        <w:fldChar w:fldCharType="separate"/>
      </w:r>
      <w:r>
        <w:rPr>
          <w:rStyle w:val="45"/>
          <w:rFonts w:hint="eastAsia"/>
        </w:rPr>
        <w:t>3.7、</w:t>
      </w:r>
      <w:r>
        <w:rPr>
          <w:rFonts w:asciiTheme="minorHAnsi" w:hAnsiTheme="minorHAnsi" w:eastAsiaTheme="minorEastAsia" w:cstheme="minorBidi"/>
          <w:smallCaps w:val="0"/>
          <w:szCs w:val="22"/>
        </w:rPr>
        <w:tab/>
      </w:r>
      <w:r>
        <w:rPr>
          <w:rStyle w:val="45"/>
          <w:rFonts w:hint="eastAsia"/>
        </w:rPr>
        <w:t>定标</w:t>
      </w:r>
      <w:r>
        <w:tab/>
      </w:r>
      <w:r>
        <w:fldChar w:fldCharType="begin"/>
      </w:r>
      <w:r>
        <w:instrText xml:space="preserve"> PAGEREF _Toc387137526 \h </w:instrText>
      </w:r>
      <w:r>
        <w:fldChar w:fldCharType="separate"/>
      </w:r>
      <w:r>
        <w:t>81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"_Toc387137527" </w:instrText>
      </w:r>
      <w:r>
        <w:fldChar w:fldCharType="separate"/>
      </w:r>
      <w:r>
        <w:rPr>
          <w:rStyle w:val="45"/>
          <w:rFonts w:hint="eastAsia"/>
        </w:rPr>
        <w:t>3.7.1、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中标候选人公示</w:t>
      </w:r>
      <w:r>
        <w:tab/>
      </w:r>
      <w:r>
        <w:fldChar w:fldCharType="begin"/>
      </w:r>
      <w:r>
        <w:instrText xml:space="preserve"> PAGEREF _Toc387137527 \h </w:instrText>
      </w:r>
      <w:r>
        <w:fldChar w:fldCharType="separate"/>
      </w:r>
      <w:r>
        <w:t>81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"_Toc387137528" </w:instrText>
      </w:r>
      <w:r>
        <w:fldChar w:fldCharType="separate"/>
      </w:r>
      <w:r>
        <w:rPr>
          <w:rStyle w:val="45"/>
          <w:rFonts w:hint="eastAsia"/>
        </w:rPr>
        <w:t>3.7.2、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中标结果公告</w:t>
      </w:r>
      <w:r>
        <w:tab/>
      </w:r>
      <w:r>
        <w:fldChar w:fldCharType="begin"/>
      </w:r>
      <w:r>
        <w:instrText xml:space="preserve"> PAGEREF _Toc387137528 \h </w:instrText>
      </w:r>
      <w:r>
        <w:fldChar w:fldCharType="separate"/>
      </w:r>
      <w:r>
        <w:t>83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"_Toc387137529" </w:instrText>
      </w:r>
      <w:r>
        <w:fldChar w:fldCharType="separate"/>
      </w:r>
      <w:r>
        <w:rPr>
          <w:rStyle w:val="45"/>
          <w:rFonts w:hint="eastAsia"/>
        </w:rPr>
        <w:t>3.7.3、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中标通知书</w:t>
      </w:r>
      <w:r>
        <w:tab/>
      </w:r>
      <w:r>
        <w:fldChar w:fldCharType="begin"/>
      </w:r>
      <w:r>
        <w:instrText xml:space="preserve"> PAGEREF _Toc387137529 \h </w:instrText>
      </w:r>
      <w:r>
        <w:fldChar w:fldCharType="separate"/>
      </w:r>
      <w:r>
        <w:t>88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"_Toc387137530" </w:instrText>
      </w:r>
      <w:r>
        <w:fldChar w:fldCharType="separate"/>
      </w:r>
      <w:r>
        <w:rPr>
          <w:rStyle w:val="45"/>
          <w:rFonts w:hint="eastAsia"/>
        </w:rPr>
        <w:t>3.7.4、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电子档案</w:t>
      </w:r>
      <w:r>
        <w:tab/>
      </w:r>
      <w:r>
        <w:fldChar w:fldCharType="begin"/>
      </w:r>
      <w:r>
        <w:instrText xml:space="preserve"> PAGEREF _Toc387137530 \h </w:instrText>
      </w:r>
      <w:r>
        <w:fldChar w:fldCharType="separate"/>
      </w:r>
      <w:r>
        <w:t>91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"_Toc387137531" </w:instrText>
      </w:r>
      <w:r>
        <w:fldChar w:fldCharType="separate"/>
      </w:r>
      <w:r>
        <w:rPr>
          <w:rStyle w:val="45"/>
          <w:rFonts w:hint="eastAsia"/>
        </w:rPr>
        <w:t>3.7.5、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履约情况</w:t>
      </w:r>
      <w:r>
        <w:tab/>
      </w:r>
      <w:r>
        <w:fldChar w:fldCharType="begin"/>
      </w:r>
      <w:r>
        <w:instrText xml:space="preserve"> PAGEREF _Toc387137531 \h </w:instrText>
      </w:r>
      <w:r>
        <w:fldChar w:fldCharType="separate"/>
      </w:r>
      <w:r>
        <w:t>92</w:t>
      </w:r>
      <w:r>
        <w:fldChar w:fldCharType="end"/>
      </w:r>
      <w:r>
        <w:fldChar w:fldCharType="end"/>
      </w:r>
    </w:p>
    <w:p>
      <w:pPr>
        <w:pStyle w:val="36"/>
        <w:tabs>
          <w:tab w:val="left" w:pos="1260"/>
          <w:tab w:val="right" w:leader="dot" w:pos="8302"/>
        </w:tabs>
        <w:ind w:firstLine="420"/>
        <w:rPr>
          <w:rFonts w:asciiTheme="minorHAnsi" w:hAnsiTheme="minorHAnsi" w:eastAsiaTheme="minorEastAsia" w:cstheme="minorBidi"/>
          <w:smallCaps w:val="0"/>
          <w:szCs w:val="22"/>
        </w:rPr>
      </w:pPr>
      <w:r>
        <w:fldChar w:fldCharType="begin"/>
      </w:r>
      <w:r>
        <w:instrText xml:space="preserve"> HYPERLINK \l "_Toc387137532" </w:instrText>
      </w:r>
      <w:r>
        <w:fldChar w:fldCharType="separate"/>
      </w:r>
      <w:r>
        <w:rPr>
          <w:rStyle w:val="45"/>
          <w:rFonts w:hint="eastAsia"/>
        </w:rPr>
        <w:t>3.8、</w:t>
      </w:r>
      <w:r>
        <w:rPr>
          <w:rFonts w:asciiTheme="minorHAnsi" w:hAnsiTheme="minorHAnsi" w:eastAsiaTheme="minorEastAsia" w:cstheme="minorBidi"/>
          <w:smallCaps w:val="0"/>
          <w:szCs w:val="22"/>
        </w:rPr>
        <w:tab/>
      </w:r>
      <w:r>
        <w:rPr>
          <w:rStyle w:val="45"/>
          <w:rFonts w:hint="eastAsia"/>
        </w:rPr>
        <w:t>特殊情况</w:t>
      </w:r>
      <w:r>
        <w:tab/>
      </w:r>
      <w:r>
        <w:fldChar w:fldCharType="begin"/>
      </w:r>
      <w:r>
        <w:instrText xml:space="preserve"> PAGEREF _Toc387137532 \h </w:instrText>
      </w:r>
      <w:r>
        <w:fldChar w:fldCharType="separate"/>
      </w:r>
      <w:r>
        <w:t>94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"_Toc387137533" </w:instrText>
      </w:r>
      <w:r>
        <w:fldChar w:fldCharType="separate"/>
      </w:r>
      <w:r>
        <w:rPr>
          <w:rStyle w:val="45"/>
          <w:rFonts w:hint="eastAsia"/>
        </w:rPr>
        <w:t>3.8.1、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开评标异常报告</w:t>
      </w:r>
      <w:r>
        <w:tab/>
      </w:r>
      <w:r>
        <w:fldChar w:fldCharType="begin"/>
      </w:r>
      <w:r>
        <w:instrText xml:space="preserve"> PAGEREF _Toc387137533 \h </w:instrText>
      </w:r>
      <w:r>
        <w:fldChar w:fldCharType="separate"/>
      </w:r>
      <w:r>
        <w:t>94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"_Toc387137534" </w:instrText>
      </w:r>
      <w:r>
        <w:fldChar w:fldCharType="separate"/>
      </w:r>
      <w:r>
        <w:rPr>
          <w:rStyle w:val="45"/>
          <w:rFonts w:hint="eastAsia"/>
        </w:rPr>
        <w:t>3.8.2、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异议回复</w:t>
      </w:r>
      <w:r>
        <w:tab/>
      </w:r>
      <w:r>
        <w:fldChar w:fldCharType="begin"/>
      </w:r>
      <w:r>
        <w:instrText xml:space="preserve"> PAGEREF _Toc387137534 \h </w:instrText>
      </w:r>
      <w:r>
        <w:fldChar w:fldCharType="separate"/>
      </w:r>
      <w:r>
        <w:t>95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"_Toc387137535" </w:instrText>
      </w:r>
      <w:r>
        <w:fldChar w:fldCharType="separate"/>
      </w:r>
      <w:r>
        <w:rPr>
          <w:rStyle w:val="45"/>
          <w:rFonts w:hint="eastAsia"/>
        </w:rPr>
        <w:t>3.8.3、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投诉</w:t>
      </w:r>
      <w:r>
        <w:tab/>
      </w:r>
      <w:r>
        <w:fldChar w:fldCharType="begin"/>
      </w:r>
      <w:r>
        <w:instrText xml:space="preserve"> PAGEREF _Toc387137535 \h </w:instrText>
      </w:r>
      <w:r>
        <w:fldChar w:fldCharType="separate"/>
      </w:r>
      <w:r>
        <w:t>96</w:t>
      </w:r>
      <w:r>
        <w:fldChar w:fldCharType="end"/>
      </w:r>
      <w:r>
        <w:fldChar w:fldCharType="end"/>
      </w:r>
    </w:p>
    <w:p>
      <w:pPr>
        <w:pStyle w:val="36"/>
        <w:tabs>
          <w:tab w:val="left" w:pos="1260"/>
          <w:tab w:val="right" w:leader="dot" w:pos="8302"/>
        </w:tabs>
        <w:ind w:firstLine="420"/>
        <w:rPr>
          <w:rFonts w:asciiTheme="minorHAnsi" w:hAnsiTheme="minorHAnsi" w:eastAsiaTheme="minorEastAsia" w:cstheme="minorBidi"/>
          <w:smallCaps w:val="0"/>
          <w:szCs w:val="22"/>
        </w:rPr>
      </w:pPr>
      <w:r>
        <w:fldChar w:fldCharType="begin"/>
      </w:r>
      <w:r>
        <w:instrText xml:space="preserve"> HYPERLINK \l "_Toc387137536" </w:instrText>
      </w:r>
      <w:r>
        <w:fldChar w:fldCharType="separate"/>
      </w:r>
      <w:r>
        <w:rPr>
          <w:rStyle w:val="45"/>
          <w:rFonts w:hint="eastAsia"/>
        </w:rPr>
        <w:t>3.9、</w:t>
      </w:r>
      <w:r>
        <w:rPr>
          <w:rFonts w:asciiTheme="minorHAnsi" w:hAnsiTheme="minorHAnsi" w:eastAsiaTheme="minorEastAsia" w:cstheme="minorBidi"/>
          <w:smallCaps w:val="0"/>
          <w:szCs w:val="22"/>
        </w:rPr>
        <w:tab/>
      </w:r>
      <w:r>
        <w:rPr>
          <w:rStyle w:val="45"/>
          <w:rFonts w:hint="eastAsia"/>
        </w:rPr>
        <w:t>直接发包</w:t>
      </w:r>
      <w:r>
        <w:tab/>
      </w:r>
      <w:r>
        <w:fldChar w:fldCharType="begin"/>
      </w:r>
      <w:r>
        <w:instrText xml:space="preserve"> PAGEREF _Toc387137536 \h </w:instrText>
      </w:r>
      <w:r>
        <w:fldChar w:fldCharType="separate"/>
      </w:r>
      <w:r>
        <w:t>97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"_Toc387137537" </w:instrText>
      </w:r>
      <w:r>
        <w:fldChar w:fldCharType="separate"/>
      </w:r>
      <w:r>
        <w:rPr>
          <w:rStyle w:val="45"/>
          <w:rFonts w:hint="eastAsia"/>
        </w:rPr>
        <w:t>3.9.1、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交易结果（直接发包）</w:t>
      </w:r>
      <w:r>
        <w:tab/>
      </w:r>
      <w:r>
        <w:fldChar w:fldCharType="begin"/>
      </w:r>
      <w:r>
        <w:instrText xml:space="preserve"> PAGEREF _Toc387137537 \h </w:instrText>
      </w:r>
      <w:r>
        <w:fldChar w:fldCharType="separate"/>
      </w:r>
      <w:r>
        <w:t>97</w:t>
      </w:r>
      <w:r>
        <w:fldChar w:fldCharType="end"/>
      </w:r>
      <w:r>
        <w:fldChar w:fldCharType="end"/>
      </w:r>
    </w:p>
    <w:p>
      <w:pPr>
        <w:pStyle w:val="22"/>
        <w:tabs>
          <w:tab w:val="left" w:pos="1680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"_Toc387137538" </w:instrText>
      </w:r>
      <w:r>
        <w:fldChar w:fldCharType="separate"/>
      </w:r>
      <w:r>
        <w:rPr>
          <w:rStyle w:val="45"/>
          <w:rFonts w:hint="eastAsia"/>
        </w:rPr>
        <w:t>3.9.2、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合同（直接发包）</w:t>
      </w:r>
      <w:r>
        <w:tab/>
      </w:r>
      <w:r>
        <w:fldChar w:fldCharType="begin"/>
      </w:r>
      <w:r>
        <w:instrText xml:space="preserve"> PAGEREF _Toc387137538 \h </w:instrText>
      </w:r>
      <w:r>
        <w:fldChar w:fldCharType="separate"/>
      </w:r>
      <w:r>
        <w:t>99</w:t>
      </w:r>
      <w:r>
        <w:fldChar w:fldCharType="end"/>
      </w:r>
      <w:r>
        <w:fldChar w:fldCharType="end"/>
      </w:r>
    </w:p>
    <w:p>
      <w:pPr>
        <w:pStyle w:val="36"/>
        <w:tabs>
          <w:tab w:val="left" w:pos="1260"/>
          <w:tab w:val="right" w:leader="dot" w:pos="8302"/>
        </w:tabs>
        <w:ind w:firstLine="420"/>
        <w:rPr>
          <w:rFonts w:asciiTheme="minorHAnsi" w:hAnsiTheme="minorHAnsi" w:eastAsiaTheme="minorEastAsia" w:cstheme="minorBidi"/>
          <w:smallCaps w:val="0"/>
          <w:szCs w:val="22"/>
        </w:rPr>
      </w:pPr>
      <w:r>
        <w:fldChar w:fldCharType="begin"/>
      </w:r>
      <w:r>
        <w:instrText xml:space="preserve"> HYPERLINK \l "_Toc387137539" </w:instrText>
      </w:r>
      <w:r>
        <w:fldChar w:fldCharType="separate"/>
      </w:r>
      <w:r>
        <w:rPr>
          <w:rStyle w:val="45"/>
          <w:rFonts w:hint="eastAsia"/>
        </w:rPr>
        <w:t>3.10、</w:t>
      </w:r>
      <w:r>
        <w:rPr>
          <w:rFonts w:asciiTheme="minorHAnsi" w:hAnsiTheme="minorHAnsi" w:eastAsiaTheme="minorEastAsia" w:cstheme="minorBidi"/>
          <w:smallCaps w:val="0"/>
          <w:szCs w:val="22"/>
        </w:rPr>
        <w:tab/>
      </w:r>
      <w:r>
        <w:rPr>
          <w:rStyle w:val="45"/>
          <w:rFonts w:hint="eastAsia"/>
        </w:rPr>
        <w:t>费用管理</w:t>
      </w:r>
      <w:r>
        <w:tab/>
      </w:r>
      <w:r>
        <w:fldChar w:fldCharType="begin"/>
      </w:r>
      <w:r>
        <w:instrText xml:space="preserve"> PAGEREF _Toc387137539 \h </w:instrText>
      </w:r>
      <w:r>
        <w:fldChar w:fldCharType="separate"/>
      </w:r>
      <w:r>
        <w:t>100</w:t>
      </w:r>
      <w:r>
        <w:fldChar w:fldCharType="end"/>
      </w:r>
      <w:r>
        <w:fldChar w:fldCharType="end"/>
      </w:r>
    </w:p>
    <w:p>
      <w:pPr>
        <w:pStyle w:val="22"/>
        <w:tabs>
          <w:tab w:val="left" w:pos="1785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"_Toc387137540" </w:instrText>
      </w:r>
      <w:r>
        <w:fldChar w:fldCharType="separate"/>
      </w:r>
      <w:r>
        <w:rPr>
          <w:rStyle w:val="45"/>
          <w:rFonts w:hint="eastAsia"/>
        </w:rPr>
        <w:t>3.10.1、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银行帐号管理</w:t>
      </w:r>
      <w:r>
        <w:tab/>
      </w:r>
      <w:r>
        <w:fldChar w:fldCharType="begin"/>
      </w:r>
      <w:r>
        <w:instrText xml:space="preserve"> PAGEREF _Toc387137540 \h </w:instrText>
      </w:r>
      <w:r>
        <w:fldChar w:fldCharType="separate"/>
      </w:r>
      <w:r>
        <w:t>100</w:t>
      </w:r>
      <w:r>
        <w:fldChar w:fldCharType="end"/>
      </w:r>
      <w:r>
        <w:fldChar w:fldCharType="end"/>
      </w:r>
    </w:p>
    <w:p>
      <w:pPr>
        <w:pStyle w:val="22"/>
        <w:tabs>
          <w:tab w:val="left" w:pos="1785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"_Toc387137541" </w:instrText>
      </w:r>
      <w:r>
        <w:fldChar w:fldCharType="separate"/>
      </w:r>
      <w:r>
        <w:rPr>
          <w:rStyle w:val="45"/>
          <w:rFonts w:hint="eastAsia"/>
        </w:rPr>
        <w:t>3.10.2、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费用管理</w:t>
      </w:r>
      <w:r>
        <w:tab/>
      </w:r>
      <w:r>
        <w:fldChar w:fldCharType="begin"/>
      </w:r>
      <w:r>
        <w:instrText xml:space="preserve"> PAGEREF _Toc387137541 \h </w:instrText>
      </w:r>
      <w:r>
        <w:fldChar w:fldCharType="separate"/>
      </w:r>
      <w:r>
        <w:t>101</w:t>
      </w:r>
      <w:r>
        <w:fldChar w:fldCharType="end"/>
      </w:r>
      <w:r>
        <w:fldChar w:fldCharType="end"/>
      </w:r>
    </w:p>
    <w:p>
      <w:pPr>
        <w:pStyle w:val="22"/>
        <w:tabs>
          <w:tab w:val="left" w:pos="1785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"_Toc387137542" </w:instrText>
      </w:r>
      <w:r>
        <w:fldChar w:fldCharType="separate"/>
      </w:r>
      <w:r>
        <w:rPr>
          <w:rStyle w:val="45"/>
          <w:rFonts w:hint="eastAsia"/>
        </w:rPr>
        <w:t>3.10.3、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图纸押金</w:t>
      </w:r>
      <w:r>
        <w:tab/>
      </w:r>
      <w:r>
        <w:fldChar w:fldCharType="begin"/>
      </w:r>
      <w:r>
        <w:instrText xml:space="preserve"> PAGEREF _Toc387137542 \h </w:instrText>
      </w:r>
      <w:r>
        <w:fldChar w:fldCharType="separate"/>
      </w:r>
      <w:r>
        <w:t>105</w:t>
      </w:r>
      <w:r>
        <w:fldChar w:fldCharType="end"/>
      </w:r>
      <w:r>
        <w:fldChar w:fldCharType="end"/>
      </w:r>
    </w:p>
    <w:p>
      <w:pPr>
        <w:pStyle w:val="36"/>
        <w:tabs>
          <w:tab w:val="left" w:pos="1260"/>
          <w:tab w:val="right" w:leader="dot" w:pos="8302"/>
        </w:tabs>
        <w:ind w:firstLine="420"/>
        <w:rPr>
          <w:rFonts w:asciiTheme="minorHAnsi" w:hAnsiTheme="minorHAnsi" w:eastAsiaTheme="minorEastAsia" w:cstheme="minorBidi"/>
          <w:smallCaps w:val="0"/>
          <w:szCs w:val="22"/>
        </w:rPr>
      </w:pPr>
      <w:r>
        <w:fldChar w:fldCharType="begin"/>
      </w:r>
      <w:r>
        <w:instrText xml:space="preserve"> HYPERLINK \l "_Toc387137543" </w:instrText>
      </w:r>
      <w:r>
        <w:fldChar w:fldCharType="separate"/>
      </w:r>
      <w:r>
        <w:rPr>
          <w:rStyle w:val="45"/>
          <w:rFonts w:hint="eastAsia"/>
        </w:rPr>
        <w:t>3.11、</w:t>
      </w:r>
      <w:r>
        <w:rPr>
          <w:rFonts w:asciiTheme="minorHAnsi" w:hAnsiTheme="minorHAnsi" w:eastAsiaTheme="minorEastAsia" w:cstheme="minorBidi"/>
          <w:smallCaps w:val="0"/>
          <w:szCs w:val="22"/>
        </w:rPr>
        <w:tab/>
      </w:r>
      <w:r>
        <w:rPr>
          <w:rStyle w:val="45"/>
          <w:rFonts w:hint="eastAsia"/>
        </w:rPr>
        <w:t>辅助管理</w:t>
      </w:r>
      <w:r>
        <w:tab/>
      </w:r>
      <w:r>
        <w:fldChar w:fldCharType="begin"/>
      </w:r>
      <w:r>
        <w:instrText xml:space="preserve"> PAGEREF _Toc387137543 \h </w:instrText>
      </w:r>
      <w:r>
        <w:fldChar w:fldCharType="separate"/>
      </w:r>
      <w:r>
        <w:t>105</w:t>
      </w:r>
      <w:r>
        <w:fldChar w:fldCharType="end"/>
      </w:r>
      <w:r>
        <w:fldChar w:fldCharType="end"/>
      </w:r>
    </w:p>
    <w:p>
      <w:pPr>
        <w:pStyle w:val="22"/>
        <w:tabs>
          <w:tab w:val="left" w:pos="1777"/>
          <w:tab w:val="right" w:leader="dot" w:pos="8302"/>
        </w:tabs>
        <w:ind w:firstLine="840"/>
        <w:rPr>
          <w:rFonts w:asciiTheme="minorHAnsi" w:hAnsiTheme="minorHAnsi" w:eastAsiaTheme="minorEastAsia" w:cstheme="minorBidi"/>
          <w:iCs w:val="0"/>
          <w:szCs w:val="22"/>
        </w:rPr>
      </w:pPr>
      <w:r>
        <w:fldChar w:fldCharType="begin"/>
      </w:r>
      <w:r>
        <w:instrText xml:space="preserve"> HYPERLINK \l "_Toc387137544" </w:instrText>
      </w:r>
      <w:r>
        <w:fldChar w:fldCharType="separate"/>
      </w:r>
      <w:r>
        <w:rPr>
          <w:rStyle w:val="45"/>
          <w:rFonts w:hint="eastAsia"/>
        </w:rPr>
        <w:t>3.11.1、</w:t>
      </w:r>
      <w:r>
        <w:rPr>
          <w:rFonts w:asciiTheme="minorHAnsi" w:hAnsiTheme="minorHAnsi" w:eastAsiaTheme="minorEastAsia" w:cstheme="minorBidi"/>
          <w:iCs w:val="0"/>
          <w:szCs w:val="22"/>
        </w:rPr>
        <w:tab/>
      </w:r>
      <w:r>
        <w:rPr>
          <w:rStyle w:val="45"/>
          <w:rFonts w:hint="eastAsia"/>
        </w:rPr>
        <w:t>文件下载领取查看</w:t>
      </w:r>
      <w:r>
        <w:tab/>
      </w:r>
      <w:r>
        <w:fldChar w:fldCharType="begin"/>
      </w:r>
      <w:r>
        <w:instrText xml:space="preserve"> PAGEREF _Toc387137544 \h </w:instrText>
      </w:r>
      <w:r>
        <w:fldChar w:fldCharType="separate"/>
      </w:r>
      <w:r>
        <w:t>105</w:t>
      </w:r>
      <w:r>
        <w:fldChar w:fldCharType="end"/>
      </w:r>
      <w:r>
        <w:fldChar w:fldCharType="end"/>
      </w:r>
    </w:p>
    <w:p>
      <w:pPr>
        <w:pStyle w:val="88"/>
        <w:spacing w:line="240" w:lineRule="auto"/>
        <w:ind w:firstLine="315"/>
        <w:rPr>
          <w:rFonts w:asciiTheme="minorHAnsi" w:hAnsiTheme="minorHAnsi" w:cstheme="minorHAnsi"/>
          <w:sz w:val="21"/>
          <w:szCs w:val="20"/>
        </w:rPr>
      </w:pPr>
      <w:r>
        <w:rPr>
          <w:rFonts w:asciiTheme="minorHAnsi" w:hAnsiTheme="minorHAnsi" w:cstheme="minorHAnsi"/>
          <w:sz w:val="21"/>
          <w:szCs w:val="20"/>
        </w:rPr>
        <w:fldChar w:fldCharType="end"/>
      </w:r>
    </w:p>
    <w:p>
      <w:pPr>
        <w:pStyle w:val="88"/>
        <w:spacing w:line="240" w:lineRule="auto"/>
        <w:ind w:firstLine="315"/>
        <w:rPr>
          <w:rFonts w:asciiTheme="minorHAnsi" w:hAnsiTheme="minorHAnsi" w:cstheme="minorHAnsi"/>
          <w:sz w:val="21"/>
          <w:szCs w:val="20"/>
        </w:rPr>
      </w:pPr>
    </w:p>
    <w:p>
      <w:pPr>
        <w:pStyle w:val="88"/>
        <w:spacing w:line="240" w:lineRule="auto"/>
        <w:ind w:firstLine="315"/>
        <w:rPr>
          <w:rFonts w:asciiTheme="minorHAnsi" w:hAnsiTheme="minorHAnsi" w:cstheme="minorHAnsi"/>
          <w:sz w:val="21"/>
          <w:szCs w:val="20"/>
        </w:rPr>
      </w:pPr>
    </w:p>
    <w:p>
      <w:pPr>
        <w:pStyle w:val="88"/>
        <w:spacing w:line="240" w:lineRule="auto"/>
        <w:ind w:firstLine="315"/>
        <w:rPr>
          <w:rFonts w:asciiTheme="minorHAnsi" w:hAnsiTheme="minorHAnsi" w:cstheme="minorHAnsi"/>
          <w:sz w:val="21"/>
          <w:szCs w:val="20"/>
        </w:rPr>
      </w:pPr>
    </w:p>
    <w:p>
      <w:pPr>
        <w:pStyle w:val="88"/>
        <w:spacing w:line="240" w:lineRule="auto"/>
        <w:ind w:firstLine="315"/>
        <w:rPr>
          <w:rFonts w:asciiTheme="minorHAnsi" w:hAnsiTheme="minorHAnsi" w:cstheme="minorHAnsi"/>
          <w:sz w:val="21"/>
          <w:szCs w:val="20"/>
        </w:rPr>
      </w:pPr>
    </w:p>
    <w:p>
      <w:pPr>
        <w:pStyle w:val="88"/>
        <w:spacing w:line="240" w:lineRule="auto"/>
        <w:ind w:firstLine="315"/>
        <w:rPr>
          <w:rFonts w:asciiTheme="minorHAnsi" w:hAnsiTheme="minorHAnsi" w:cstheme="minorHAnsi"/>
          <w:sz w:val="21"/>
          <w:szCs w:val="20"/>
        </w:rPr>
      </w:pPr>
    </w:p>
    <w:p>
      <w:pPr>
        <w:pStyle w:val="88"/>
        <w:spacing w:line="240" w:lineRule="auto"/>
        <w:ind w:firstLine="315"/>
        <w:rPr>
          <w:rFonts w:asciiTheme="minorHAnsi" w:hAnsiTheme="minorHAnsi" w:cstheme="minorHAnsi"/>
          <w:sz w:val="21"/>
          <w:szCs w:val="20"/>
        </w:rPr>
      </w:pPr>
    </w:p>
    <w:p>
      <w:pPr>
        <w:pStyle w:val="88"/>
        <w:spacing w:line="240" w:lineRule="auto"/>
        <w:ind w:firstLine="315"/>
        <w:rPr>
          <w:rFonts w:asciiTheme="minorHAnsi" w:hAnsiTheme="minorHAnsi" w:cstheme="minorHAnsi"/>
          <w:sz w:val="21"/>
          <w:szCs w:val="20"/>
        </w:rPr>
      </w:pPr>
    </w:p>
    <w:p>
      <w:pPr>
        <w:pStyle w:val="88"/>
        <w:spacing w:line="240" w:lineRule="auto"/>
        <w:ind w:firstLine="315"/>
        <w:rPr>
          <w:rFonts w:asciiTheme="minorHAnsi" w:hAnsiTheme="minorHAnsi" w:cstheme="minorHAnsi"/>
          <w:sz w:val="21"/>
          <w:szCs w:val="20"/>
        </w:rPr>
      </w:pPr>
    </w:p>
    <w:p>
      <w:pPr>
        <w:pStyle w:val="88"/>
        <w:spacing w:line="240" w:lineRule="auto"/>
        <w:ind w:firstLine="0" w:firstLineChars="0"/>
      </w:pPr>
    </w:p>
    <w:p>
      <w:pPr>
        <w:pStyle w:val="2"/>
      </w:pPr>
      <w:bookmarkStart w:id="0" w:name="_Toc387137469"/>
      <w:r>
        <w:rPr>
          <w:rFonts w:hint="eastAsia"/>
        </w:rPr>
        <w:t>公共模块概述</w:t>
      </w:r>
      <w:bookmarkEnd w:id="0"/>
    </w:p>
    <w:p>
      <w:pPr>
        <w:pStyle w:val="3"/>
      </w:pPr>
      <w:bookmarkStart w:id="1" w:name="_Toc387137470"/>
      <w:r>
        <w:rPr>
          <w:rFonts w:hint="eastAsia"/>
        </w:rPr>
        <w:t>登录交易平台</w:t>
      </w:r>
      <w:bookmarkEnd w:id="1"/>
    </w:p>
    <w:p>
      <w:pPr>
        <w:ind w:firstLine="422"/>
        <w:rPr>
          <w:b/>
        </w:rPr>
      </w:pPr>
      <w:r>
        <w:rPr>
          <w:rFonts w:hint="eastAsia"/>
          <w:b/>
        </w:rPr>
        <w:t>前提条件：</w:t>
      </w:r>
    </w:p>
    <w:p>
      <w:r>
        <w:rPr>
          <w:rFonts w:hint="eastAsia"/>
        </w:rPr>
        <w:t>1、招标代理已经开通了帐号,获得了有效的CA证书，并且已经在中心激活了。</w:t>
      </w:r>
    </w:p>
    <w:p>
      <w:r>
        <w:rPr>
          <w:rFonts w:hint="eastAsia"/>
        </w:rPr>
        <w:t>2、招标代理完成了信息的录入，并且中心已经审核通过。</w:t>
      </w:r>
    </w:p>
    <w:p>
      <w:pPr>
        <w:ind w:firstLine="422"/>
        <w:rPr>
          <w:b/>
        </w:rPr>
      </w:pPr>
      <w:r>
        <w:rPr>
          <w:rFonts w:hint="eastAsia"/>
          <w:b/>
        </w:rPr>
        <w:t>操作步骤：</w:t>
      </w:r>
    </w:p>
    <w:p>
      <w:pPr>
        <w:numPr>
          <w:ilvl w:val="0"/>
          <w:numId w:val="2"/>
        </w:numPr>
        <w:rPr>
          <w:rFonts w:hint="eastAsia"/>
        </w:rPr>
      </w:pPr>
      <w:r>
        <w:rPr>
          <w:rFonts w:hint="eastAsia"/>
        </w:rPr>
        <w:t>输入用户名和密码，点击“登录”。（如果有CA证书，则插入CA证书点击证书登录）。</w:t>
      </w:r>
    </w:p>
    <w:p>
      <w:pPr>
        <w:numPr>
          <w:ilvl w:val="0"/>
          <w:numId w:val="0"/>
        </w:numPr>
        <w:rPr>
          <w:rFonts w:hint="eastAsia"/>
        </w:rPr>
      </w:pPr>
      <w:r>
        <w:drawing>
          <wp:inline distT="0" distB="0" distL="114300" distR="114300">
            <wp:extent cx="5268595" cy="2800350"/>
            <wp:effectExtent l="0" t="0" r="825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8003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2、成功登录后，可以进入投标交易平台，如下图：</w:t>
      </w:r>
    </w:p>
    <w:p>
      <w:pPr>
        <w:pStyle w:val="123"/>
      </w:pPr>
      <w:r>
        <w:drawing>
          <wp:inline distT="0" distB="0" distL="0" distR="0">
            <wp:extent cx="5278120" cy="2843530"/>
            <wp:effectExtent l="0" t="0" r="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8437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23"/>
      </w:pPr>
    </w:p>
    <w:p>
      <w:pPr>
        <w:pStyle w:val="3"/>
      </w:pPr>
      <w:bookmarkStart w:id="2" w:name="_Toc387137471"/>
      <w:r>
        <w:rPr>
          <w:rFonts w:hint="eastAsia"/>
        </w:rPr>
        <w:t>最新消息</w:t>
      </w:r>
      <w:bookmarkEnd w:id="2"/>
    </w:p>
    <w:p>
      <w:r>
        <w:rPr>
          <w:rFonts w:hint="eastAsia"/>
        </w:rPr>
        <w:t>“最新消息”功能，如中标通知书、异议通知、招标结果通知书等消息推送到此栏目查看具体内容。</w:t>
      </w:r>
    </w:p>
    <w:p>
      <w:pPr>
        <w:ind w:firstLine="422"/>
        <w:rPr>
          <w:b/>
        </w:rPr>
      </w:pPr>
      <w:r>
        <w:rPr>
          <w:rFonts w:hint="eastAsia"/>
          <w:b/>
        </w:rPr>
        <w:t>功能说明：</w:t>
      </w:r>
    </w:p>
    <w:p>
      <w:r>
        <w:rPr>
          <w:rFonts w:hint="eastAsia"/>
        </w:rPr>
        <w:t>1、接收招标办的通知信息，如下图：</w:t>
      </w:r>
    </w:p>
    <w:p>
      <w:pPr>
        <w:pStyle w:val="123"/>
      </w:pPr>
      <w:r>
        <w:drawing>
          <wp:inline distT="0" distB="0" distL="0" distR="0">
            <wp:extent cx="5278120" cy="2238375"/>
            <wp:effectExtent l="0" t="0" r="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238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23"/>
        <w:ind w:firstLine="420" w:firstLineChars="200"/>
      </w:pPr>
      <w:r>
        <w:rPr>
          <w:rFonts w:hint="eastAsia"/>
        </w:rPr>
        <w:t>2、点击信息标题，可以进入查看信息具体内容，如下图：</w:t>
      </w:r>
      <w:r>
        <w:drawing>
          <wp:inline distT="0" distB="0" distL="0" distR="0">
            <wp:extent cx="5276850" cy="1104900"/>
            <wp:effectExtent l="19050" t="0" r="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/>
                    <pic:cNvPicPr>
                      <a:picLocks noChangeAspect="1"/>
                    </pic:cNvPicPr>
                  </pic:nvPicPr>
                  <pic:blipFill>
                    <a:blip r:embed="rId13"/>
                    <a:srcRect b="53600"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110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23"/>
      </w:pPr>
    </w:p>
    <w:p>
      <w:pPr>
        <w:pStyle w:val="123"/>
      </w:pPr>
    </w:p>
    <w:p>
      <w:pPr>
        <w:pStyle w:val="3"/>
      </w:pPr>
      <w:bookmarkStart w:id="3" w:name="_Toc387137472"/>
      <w:r>
        <w:rPr>
          <w:rFonts w:hint="eastAsia"/>
        </w:rPr>
        <w:t>菜单快捷方式</w:t>
      </w:r>
      <w:bookmarkEnd w:id="3"/>
    </w:p>
    <w:p>
      <w:pPr>
        <w:ind w:firstLine="422"/>
        <w:rPr>
          <w:b/>
        </w:rPr>
      </w:pPr>
      <w:r>
        <w:rPr>
          <w:rFonts w:hint="eastAsia"/>
          <w:b/>
        </w:rPr>
        <w:t>功能说明：</w:t>
      </w:r>
    </w:p>
    <w:p>
      <w:r>
        <w:rPr>
          <w:rFonts w:hint="eastAsia"/>
        </w:rPr>
        <w:t>1、会员可以点击菜单快捷方式图标进入相应页面，如下图：</w:t>
      </w:r>
    </w:p>
    <w:p>
      <w:pPr>
        <w:pStyle w:val="123"/>
      </w:pPr>
      <w:r>
        <w:drawing>
          <wp:inline distT="0" distB="0" distL="0" distR="0">
            <wp:extent cx="5278120" cy="2230755"/>
            <wp:effectExtent l="0" t="0" r="0" b="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6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2309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23"/>
      </w:pPr>
    </w:p>
    <w:p>
      <w:pPr>
        <w:pStyle w:val="3"/>
      </w:pPr>
      <w:bookmarkStart w:id="4" w:name="_Toc387137473"/>
      <w:r>
        <w:rPr>
          <w:rFonts w:hint="eastAsia"/>
        </w:rPr>
        <w:t>开标提醒</w:t>
      </w:r>
      <w:bookmarkEnd w:id="4"/>
    </w:p>
    <w:p>
      <w:pPr>
        <w:ind w:firstLine="422"/>
        <w:rPr>
          <w:b/>
        </w:rPr>
      </w:pPr>
      <w:r>
        <w:rPr>
          <w:rFonts w:hint="eastAsia"/>
          <w:b/>
        </w:rPr>
        <w:t>功能说明：</w:t>
      </w:r>
    </w:p>
    <w:p>
      <w:r>
        <w:rPr>
          <w:rFonts w:hint="eastAsia"/>
        </w:rPr>
        <w:t>1、招标代理在首页面可以看到今日开标的标段信息，也可以点击相应标段，查看开标信息，如下图：</w:t>
      </w:r>
    </w:p>
    <w:p>
      <w:pPr>
        <w:pStyle w:val="123"/>
      </w:pPr>
      <w:r>
        <w:drawing>
          <wp:inline distT="0" distB="0" distL="0" distR="0">
            <wp:extent cx="5278120" cy="2222500"/>
            <wp:effectExtent l="0" t="0" r="0" b="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2230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23"/>
      </w:pPr>
    </w:p>
    <w:p>
      <w:pPr>
        <w:pStyle w:val="123"/>
      </w:pPr>
    </w:p>
    <w:p>
      <w:pPr>
        <w:pStyle w:val="3"/>
      </w:pPr>
      <w:bookmarkStart w:id="5" w:name="_Toc387137474"/>
      <w:r>
        <w:rPr>
          <w:rFonts w:hint="eastAsia"/>
        </w:rPr>
        <w:t>本月新增</w:t>
      </w:r>
      <w:bookmarkEnd w:id="5"/>
    </w:p>
    <w:p>
      <w:r>
        <w:rPr>
          <w:rFonts w:hint="eastAsia"/>
        </w:rPr>
        <w:t>功能说明：是招标代理对本月参加招标项目及标段数据的数量统计，如下图：</w:t>
      </w:r>
    </w:p>
    <w:p>
      <w:pPr>
        <w:ind w:firstLine="0" w:firstLineChars="0"/>
      </w:pPr>
      <w:r>
        <w:drawing>
          <wp:inline distT="0" distB="0" distL="0" distR="0">
            <wp:extent cx="5278120" cy="2225040"/>
            <wp:effectExtent l="0" t="0" r="0" b="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8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225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0" w:firstLineChars="0"/>
      </w:pPr>
    </w:p>
    <w:p>
      <w:pPr>
        <w:pStyle w:val="2"/>
        <w:rPr>
          <w:sz w:val="28"/>
        </w:rPr>
      </w:pPr>
      <w:bookmarkStart w:id="6" w:name="_Toc453061830"/>
      <w:bookmarkStart w:id="7" w:name="_Toc490667309"/>
      <w:bookmarkStart w:id="8" w:name="_Toc346183627"/>
      <w:bookmarkStart w:id="9" w:name="_Toc346701723"/>
      <w:r>
        <w:rPr>
          <w:sz w:val="28"/>
        </w:rPr>
        <w:t>系统前期准备</w:t>
      </w:r>
      <w:bookmarkEnd w:id="6"/>
      <w:bookmarkEnd w:id="7"/>
      <w:bookmarkEnd w:id="8"/>
      <w:bookmarkEnd w:id="9"/>
    </w:p>
    <w:p>
      <w:pPr>
        <w:pStyle w:val="3"/>
        <w:ind w:left="777" w:right="210"/>
        <w:rPr>
          <w:sz w:val="28"/>
          <w:szCs w:val="28"/>
        </w:rPr>
      </w:pPr>
      <w:bookmarkStart w:id="10" w:name="_Toc490667310"/>
      <w:r>
        <w:rPr>
          <w:rFonts w:hint="eastAsia"/>
          <w:sz w:val="28"/>
          <w:szCs w:val="28"/>
        </w:rPr>
        <w:t>CA驱动安装说明</w:t>
      </w:r>
      <w:bookmarkEnd w:id="10"/>
    </w:p>
    <w:p>
      <w:pPr>
        <w:numPr>
          <w:ilvl w:val="0"/>
          <w:numId w:val="3"/>
        </w:num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首先进入青海省电子招标投标公共服务平台：</w:t>
      </w:r>
      <w:r>
        <w:rPr>
          <w:sz w:val="28"/>
          <w:szCs w:val="28"/>
        </w:rPr>
        <w:t>http://111.44.251.34/fwpt/</w:t>
      </w:r>
      <w:r>
        <w:rPr>
          <w:rFonts w:hint="eastAsia"/>
          <w:sz w:val="28"/>
          <w:szCs w:val="28"/>
        </w:rPr>
        <w:t>进入电子交易平台，点击交易平台进入</w:t>
      </w:r>
    </w:p>
    <w:p>
      <w:pPr>
        <w:rPr>
          <w:sz w:val="28"/>
          <w:szCs w:val="28"/>
        </w:rPr>
      </w:pPr>
      <w:r>
        <w:drawing>
          <wp:inline distT="0" distB="0" distL="114300" distR="114300">
            <wp:extent cx="5268595" cy="2804160"/>
            <wp:effectExtent l="0" t="0" r="8255" b="1524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8041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  <w:sz w:val="28"/>
          <w:szCs w:val="28"/>
        </w:rPr>
      </w:pPr>
    </w:p>
    <w:p>
      <w:pPr>
        <w:rPr>
          <w:sz w:val="28"/>
          <w:szCs w:val="28"/>
        </w:rPr>
      </w:pPr>
      <w:r>
        <w:drawing>
          <wp:inline distT="0" distB="0" distL="114300" distR="114300">
            <wp:extent cx="5268595" cy="2819400"/>
            <wp:effectExtent l="0" t="0" r="8255" b="0"/>
            <wp:docPr id="17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2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8194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2、进入电子交易平台后选择进入对应交易系统</w:t>
      </w:r>
    </w:p>
    <w:p>
      <w:pPr>
        <w:rPr>
          <w:sz w:val="28"/>
          <w:szCs w:val="28"/>
        </w:rPr>
      </w:pPr>
      <w:r>
        <w:drawing>
          <wp:inline distT="0" distB="0" distL="114300" distR="114300">
            <wp:extent cx="5268595" cy="2711450"/>
            <wp:effectExtent l="0" t="0" r="8255" b="12700"/>
            <wp:docPr id="18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3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7114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若已经注册过，则可点击“企业会员系统”模块进入会员端系统，输入账号密码登录。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若之前没有注册，则点击“会员网上注册”的模块进入会员端登记入库页面：</w:t>
      </w:r>
    </w:p>
    <w:p>
      <w:pPr>
        <w:numPr>
          <w:ilvl w:val="0"/>
          <w:numId w:val="4"/>
        </w:num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点击手册下载，阅读操作手册</w:t>
      </w:r>
    </w:p>
    <w:p>
      <w:pPr>
        <w:ind w:left="360"/>
        <w:jc w:val="center"/>
        <w:rPr>
          <w:rFonts w:hint="eastAsia"/>
          <w:sz w:val="28"/>
          <w:szCs w:val="28"/>
        </w:rPr>
      </w:pPr>
      <w:r>
        <w:drawing>
          <wp:inline distT="0" distB="0" distL="114300" distR="114300">
            <wp:extent cx="5268595" cy="2815590"/>
            <wp:effectExtent l="0" t="0" r="8255" b="381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8155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4"/>
        </w:num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点击“驱动下载”，下载驱动安装包。</w:t>
      </w:r>
    </w:p>
    <w:p>
      <w:pPr>
        <w:ind w:left="360"/>
        <w:jc w:val="center"/>
        <w:rPr>
          <w:rFonts w:hint="eastAsia"/>
          <w:sz w:val="28"/>
          <w:szCs w:val="28"/>
        </w:rPr>
      </w:pPr>
      <w:r>
        <w:drawing>
          <wp:inline distT="0" distB="0" distL="114300" distR="114300">
            <wp:extent cx="5268595" cy="2819400"/>
            <wp:effectExtent l="0" t="0" r="8255" b="0"/>
            <wp:docPr id="8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4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8194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  <w:spacing w:val="4"/>
          <w:sz w:val="28"/>
          <w:szCs w:val="28"/>
        </w:rPr>
      </w:pPr>
      <w:r>
        <w:rPr>
          <w:rFonts w:hint="eastAsia"/>
          <w:spacing w:val="4"/>
          <w:sz w:val="28"/>
          <w:szCs w:val="28"/>
        </w:rPr>
        <w:t>5、下载完成后，</w:t>
      </w:r>
      <w:r>
        <w:rPr>
          <w:spacing w:val="4"/>
          <w:sz w:val="28"/>
          <w:szCs w:val="28"/>
        </w:rPr>
        <w:t>双击安装程序</w:t>
      </w:r>
      <w:r>
        <w:rPr>
          <w:spacing w:val="4"/>
          <w:sz w:val="28"/>
          <w:szCs w:val="28"/>
        </w:rPr>
        <w:drawing>
          <wp:inline distT="0" distB="0" distL="114300" distR="114300">
            <wp:extent cx="962025" cy="1085850"/>
            <wp:effectExtent l="0" t="0" r="9525" b="0"/>
            <wp:docPr id="3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18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962025" cy="10858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spacing w:val="4"/>
          <w:sz w:val="28"/>
          <w:szCs w:val="28"/>
        </w:rPr>
        <w:t>，进入安装页面。</w:t>
      </w:r>
    </w:p>
    <w:p>
      <w:pPr>
        <w:ind w:left="796"/>
        <w:jc w:val="center"/>
        <w:rPr>
          <w:spacing w:val="4"/>
          <w:sz w:val="28"/>
          <w:szCs w:val="28"/>
        </w:rPr>
      </w:pPr>
      <w:r>
        <w:rPr>
          <w:spacing w:val="4"/>
          <w:sz w:val="28"/>
          <w:szCs w:val="28"/>
        </w:rPr>
        <w:drawing>
          <wp:inline distT="0" distB="0" distL="114300" distR="114300">
            <wp:extent cx="4745990" cy="3679190"/>
            <wp:effectExtent l="0" t="0" r="16510" b="16510"/>
            <wp:docPr id="40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19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745990" cy="36791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  <w:spacing w:val="4"/>
          <w:sz w:val="28"/>
          <w:szCs w:val="28"/>
        </w:rPr>
      </w:pPr>
      <w:r>
        <w:rPr>
          <w:rFonts w:hint="eastAsia"/>
          <w:spacing w:val="4"/>
          <w:sz w:val="28"/>
          <w:szCs w:val="28"/>
        </w:rPr>
        <w:t>6、</w:t>
      </w:r>
      <w:r>
        <w:rPr>
          <w:spacing w:val="4"/>
          <w:sz w:val="28"/>
          <w:szCs w:val="28"/>
        </w:rPr>
        <w:t>点击</w:t>
      </w:r>
      <w:r>
        <w:rPr>
          <w:spacing w:val="4"/>
          <w:sz w:val="28"/>
          <w:szCs w:val="28"/>
        </w:rPr>
        <w:drawing>
          <wp:inline distT="0" distB="0" distL="114300" distR="114300">
            <wp:extent cx="923925" cy="304800"/>
            <wp:effectExtent l="0" t="0" r="9525" b="0"/>
            <wp:docPr id="42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20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923925" cy="30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spacing w:val="4"/>
          <w:sz w:val="28"/>
          <w:szCs w:val="28"/>
        </w:rPr>
        <w:t>，进入</w:t>
      </w:r>
      <w:r>
        <w:rPr>
          <w:rFonts w:hint="eastAsia"/>
          <w:spacing w:val="4"/>
          <w:sz w:val="28"/>
          <w:szCs w:val="28"/>
        </w:rPr>
        <w:t>安装</w:t>
      </w:r>
      <w:r>
        <w:rPr>
          <w:spacing w:val="4"/>
          <w:sz w:val="28"/>
          <w:szCs w:val="28"/>
        </w:rPr>
        <w:t>。</w:t>
      </w:r>
    </w:p>
    <w:p>
      <w:pPr>
        <w:ind w:left="796"/>
        <w:jc w:val="center"/>
        <w:rPr>
          <w:spacing w:val="4"/>
          <w:sz w:val="28"/>
          <w:szCs w:val="28"/>
        </w:rPr>
      </w:pPr>
      <w:r>
        <w:rPr>
          <w:spacing w:val="4"/>
          <w:sz w:val="28"/>
          <w:szCs w:val="28"/>
        </w:rPr>
        <w:drawing>
          <wp:inline distT="0" distB="0" distL="114300" distR="114300">
            <wp:extent cx="4712970" cy="3641725"/>
            <wp:effectExtent l="0" t="0" r="11430" b="15875"/>
            <wp:docPr id="43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21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712970" cy="36417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  <w:spacing w:val="4"/>
          <w:sz w:val="28"/>
          <w:szCs w:val="28"/>
        </w:rPr>
      </w:pPr>
      <w:r>
        <w:rPr>
          <w:rFonts w:hint="eastAsia"/>
          <w:spacing w:val="4"/>
          <w:sz w:val="28"/>
          <w:szCs w:val="28"/>
        </w:rPr>
        <w:t>7.弹出行助手电子签章，点击</w:t>
      </w:r>
      <w:r>
        <w:rPr>
          <w:rFonts w:hint="eastAsia"/>
          <w:spacing w:val="4"/>
          <w:sz w:val="28"/>
          <w:szCs w:val="28"/>
        </w:rPr>
        <w:drawing>
          <wp:inline distT="0" distB="0" distL="114300" distR="114300">
            <wp:extent cx="771525" cy="304800"/>
            <wp:effectExtent l="0" t="0" r="9525" b="0"/>
            <wp:docPr id="50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图片 22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771525" cy="30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left="796"/>
        <w:jc w:val="center"/>
        <w:rPr>
          <w:spacing w:val="4"/>
          <w:sz w:val="28"/>
          <w:szCs w:val="28"/>
        </w:rPr>
      </w:pPr>
      <w:r>
        <w:rPr>
          <w:spacing w:val="4"/>
          <w:sz w:val="28"/>
          <w:szCs w:val="28"/>
        </w:rPr>
        <w:drawing>
          <wp:inline distT="0" distB="0" distL="114300" distR="114300">
            <wp:extent cx="3828415" cy="1419225"/>
            <wp:effectExtent l="0" t="0" r="635" b="9525"/>
            <wp:docPr id="68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图片 23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828415" cy="14192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  <w:spacing w:val="4"/>
          <w:sz w:val="28"/>
          <w:szCs w:val="28"/>
        </w:rPr>
      </w:pPr>
      <w:r>
        <w:rPr>
          <w:rFonts w:hint="eastAsia"/>
          <w:spacing w:val="4"/>
          <w:sz w:val="28"/>
          <w:szCs w:val="28"/>
        </w:rPr>
        <w:t>8.进入行助手安装过程</w:t>
      </w:r>
    </w:p>
    <w:p>
      <w:pPr>
        <w:ind w:left="796"/>
        <w:jc w:val="center"/>
        <w:rPr>
          <w:spacing w:val="4"/>
          <w:sz w:val="28"/>
          <w:szCs w:val="28"/>
        </w:rPr>
      </w:pPr>
      <w:r>
        <w:rPr>
          <w:spacing w:val="4"/>
          <w:sz w:val="28"/>
          <w:szCs w:val="28"/>
        </w:rPr>
        <w:drawing>
          <wp:inline distT="0" distB="0" distL="114300" distR="114300">
            <wp:extent cx="4822190" cy="3402330"/>
            <wp:effectExtent l="0" t="0" r="16510" b="7620"/>
            <wp:docPr id="71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图片 24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822190" cy="340233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9.整个驱动安装完成</w:t>
      </w:r>
    </w:p>
    <w:p>
      <w:pPr>
        <w:jc w:val="center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drawing>
          <wp:inline distT="0" distB="0" distL="114300" distR="114300">
            <wp:extent cx="4885690" cy="3809365"/>
            <wp:effectExtent l="0" t="0" r="10160" b="635"/>
            <wp:docPr id="72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图片 25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885690" cy="38093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ind w:left="777" w:right="210"/>
        <w:rPr>
          <w:sz w:val="28"/>
          <w:szCs w:val="28"/>
        </w:rPr>
      </w:pPr>
      <w:bookmarkStart w:id="11" w:name="_Toc346701735"/>
      <w:bookmarkStart w:id="12" w:name="_Toc453061831"/>
      <w:bookmarkStart w:id="13" w:name="_Toc490667311"/>
      <w:r>
        <w:rPr>
          <w:sz w:val="28"/>
          <w:szCs w:val="28"/>
        </w:rPr>
        <w:t>浏览器配置</w:t>
      </w:r>
      <w:bookmarkEnd w:id="11"/>
      <w:bookmarkEnd w:id="12"/>
      <w:r>
        <w:rPr>
          <w:rFonts w:hint="eastAsia"/>
          <w:sz w:val="28"/>
          <w:szCs w:val="28"/>
        </w:rPr>
        <w:t>（IE一键设置小助手）</w:t>
      </w:r>
      <w:bookmarkEnd w:id="13"/>
    </w:p>
    <w:p>
      <w:pPr>
        <w:pStyle w:val="4"/>
        <w:rPr>
          <w:szCs w:val="28"/>
        </w:rPr>
      </w:pPr>
      <w:bookmarkStart w:id="14" w:name="_Toc490667312"/>
      <w:bookmarkStart w:id="15" w:name="_Toc346701736"/>
      <w:bookmarkStart w:id="16" w:name="_Toc453061832"/>
      <w:r>
        <w:rPr>
          <w:szCs w:val="28"/>
        </w:rPr>
        <w:t>Internet选项</w:t>
      </w:r>
      <w:bookmarkEnd w:id="14"/>
      <w:bookmarkEnd w:id="15"/>
      <w:bookmarkEnd w:id="16"/>
    </w:p>
    <w:p>
      <w:pPr>
        <w:spacing w:line="360" w:lineRule="auto"/>
        <w:ind w:firstLine="576" w:firstLineChars="200"/>
        <w:rPr>
          <w:spacing w:val="4"/>
          <w:sz w:val="28"/>
          <w:szCs w:val="28"/>
        </w:rPr>
      </w:pPr>
      <w:r>
        <w:rPr>
          <w:spacing w:val="4"/>
          <w:sz w:val="28"/>
          <w:szCs w:val="28"/>
        </w:rPr>
        <w:t>为了让系统插件能够正常工作，请按照以下步骤进行浏览器的配置。</w:t>
      </w:r>
    </w:p>
    <w:p>
      <w:pPr>
        <w:spacing w:line="360" w:lineRule="auto"/>
        <w:ind w:firstLine="420"/>
        <w:rPr>
          <w:spacing w:val="4"/>
          <w:sz w:val="28"/>
          <w:szCs w:val="28"/>
        </w:rPr>
      </w:pPr>
      <w:r>
        <w:rPr>
          <w:spacing w:val="4"/>
          <w:sz w:val="28"/>
          <w:szCs w:val="28"/>
        </w:rPr>
        <w:t>1、打开浏览器</w:t>
      </w:r>
      <w:r>
        <w:rPr>
          <w:rFonts w:ascii="宋体" w:hAnsi="宋体"/>
          <w:spacing w:val="4"/>
          <w:sz w:val="28"/>
          <w:szCs w:val="28"/>
        </w:rPr>
        <w:t>，在</w:t>
      </w:r>
      <w:r>
        <w:rPr>
          <w:rFonts w:ascii="宋体" w:hAnsi="宋体"/>
          <w:sz w:val="28"/>
          <w:szCs w:val="28"/>
        </w:rPr>
        <w:t>“工</w:t>
      </w:r>
      <w:r>
        <w:rPr>
          <w:rFonts w:ascii="宋体" w:hAnsi="宋体"/>
          <w:spacing w:val="4"/>
          <w:sz w:val="28"/>
          <w:szCs w:val="28"/>
        </w:rPr>
        <w:t>具”菜单→“Internet选项”</w:t>
      </w:r>
    </w:p>
    <w:p>
      <w:pPr>
        <w:spacing w:line="360" w:lineRule="auto"/>
        <w:jc w:val="center"/>
        <w:rPr>
          <w:spacing w:val="4"/>
          <w:sz w:val="28"/>
          <w:szCs w:val="28"/>
        </w:rPr>
      </w:pPr>
      <w:r>
        <w:rPr>
          <w:spacing w:val="4"/>
          <w:sz w:val="28"/>
          <w:szCs w:val="28"/>
        </w:rPr>
        <w:drawing>
          <wp:inline distT="0" distB="0" distL="114300" distR="114300">
            <wp:extent cx="3562350" cy="3152775"/>
            <wp:effectExtent l="0" t="0" r="0" b="9525"/>
            <wp:docPr id="78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图片 29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562350" cy="3152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420"/>
        <w:rPr>
          <w:spacing w:val="4"/>
          <w:sz w:val="28"/>
          <w:szCs w:val="28"/>
        </w:rPr>
      </w:pPr>
      <w:r>
        <w:rPr>
          <w:spacing w:val="4"/>
          <w:sz w:val="28"/>
          <w:szCs w:val="28"/>
        </w:rPr>
        <w:t>2、弹出对话框之后，请选择“安全”选项卡，具体的界面如下图：</w:t>
      </w:r>
    </w:p>
    <w:p>
      <w:pPr>
        <w:spacing w:line="360" w:lineRule="auto"/>
        <w:jc w:val="center"/>
        <w:rPr>
          <w:spacing w:val="4"/>
          <w:sz w:val="28"/>
          <w:szCs w:val="28"/>
        </w:rPr>
      </w:pPr>
      <w:r>
        <w:rPr>
          <w:spacing w:val="4"/>
          <w:sz w:val="28"/>
          <w:szCs w:val="28"/>
        </w:rPr>
        <w:drawing>
          <wp:inline distT="0" distB="0" distL="114300" distR="114300">
            <wp:extent cx="2914650" cy="3476625"/>
            <wp:effectExtent l="0" t="0" r="0" b="9525"/>
            <wp:docPr id="30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27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14650" cy="3476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420"/>
        <w:rPr>
          <w:spacing w:val="4"/>
          <w:sz w:val="28"/>
          <w:szCs w:val="28"/>
        </w:rPr>
      </w:pPr>
    </w:p>
    <w:p>
      <w:pPr>
        <w:spacing w:line="360" w:lineRule="auto"/>
        <w:ind w:firstLine="576" w:firstLineChars="200"/>
        <w:rPr>
          <w:spacing w:val="4"/>
          <w:sz w:val="28"/>
          <w:szCs w:val="28"/>
        </w:rPr>
      </w:pPr>
      <w:r>
        <w:rPr>
          <w:spacing w:val="4"/>
          <w:sz w:val="28"/>
          <w:szCs w:val="28"/>
        </w:rPr>
        <w:t>3、</w:t>
      </w:r>
      <w:r>
        <w:rPr>
          <w:rFonts w:ascii="宋体" w:hAnsi="宋体"/>
          <w:spacing w:val="4"/>
          <w:sz w:val="28"/>
          <w:szCs w:val="28"/>
        </w:rPr>
        <w:t>点击绿色的“受信任的站点”的图片，会看到如下图所示的界面：</w:t>
      </w:r>
    </w:p>
    <w:p>
      <w:pPr>
        <w:spacing w:line="360" w:lineRule="auto"/>
        <w:jc w:val="center"/>
        <w:rPr>
          <w:spacing w:val="4"/>
          <w:sz w:val="28"/>
          <w:szCs w:val="28"/>
        </w:rPr>
      </w:pPr>
      <w:r>
        <w:rPr>
          <w:spacing w:val="4"/>
          <w:sz w:val="28"/>
          <w:szCs w:val="28"/>
        </w:rPr>
        <w:drawing>
          <wp:inline distT="0" distB="0" distL="114300" distR="114300">
            <wp:extent cx="3638550" cy="3971925"/>
            <wp:effectExtent l="0" t="0" r="0" b="9525"/>
            <wp:docPr id="8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图片 3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38550" cy="3971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420"/>
        <w:rPr>
          <w:spacing w:val="4"/>
          <w:sz w:val="28"/>
          <w:szCs w:val="28"/>
        </w:rPr>
      </w:pPr>
      <w:r>
        <w:rPr>
          <w:spacing w:val="4"/>
          <w:sz w:val="28"/>
          <w:szCs w:val="28"/>
        </w:rPr>
        <w:t>4、点</w:t>
      </w:r>
      <w:r>
        <w:rPr>
          <w:rFonts w:ascii="宋体" w:hAnsi="宋体"/>
          <w:spacing w:val="4"/>
          <w:sz w:val="28"/>
          <w:szCs w:val="28"/>
        </w:rPr>
        <w:t xml:space="preserve">击“站点” </w:t>
      </w:r>
      <w:r>
        <w:rPr>
          <w:spacing w:val="4"/>
          <w:sz w:val="28"/>
          <w:szCs w:val="28"/>
        </w:rPr>
        <w:t>按钮，出现如下对话框：</w:t>
      </w:r>
    </w:p>
    <w:p>
      <w:pPr>
        <w:spacing w:line="360" w:lineRule="auto"/>
        <w:jc w:val="center"/>
        <w:rPr>
          <w:spacing w:val="4"/>
          <w:sz w:val="28"/>
          <w:szCs w:val="28"/>
        </w:rPr>
      </w:pPr>
      <w:r>
        <w:rPr>
          <w:spacing w:val="4"/>
          <w:sz w:val="28"/>
          <w:szCs w:val="28"/>
        </w:rPr>
        <w:drawing>
          <wp:inline distT="0" distB="0" distL="114300" distR="114300">
            <wp:extent cx="3895725" cy="3105150"/>
            <wp:effectExtent l="0" t="0" r="9525" b="0"/>
            <wp:docPr id="224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4" name="图片 6"/>
                    <pic:cNvPicPr>
                      <a:picLocks noChangeAspect="1" noChangeArrowheads="1"/>
                    </pic:cNvPicPr>
                  </pic:nvPicPr>
                  <pic:blipFill>
                    <a:blip r:embed="rId3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895725" cy="3105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420"/>
        <w:rPr>
          <w:spacing w:val="4"/>
          <w:sz w:val="28"/>
          <w:szCs w:val="28"/>
        </w:rPr>
      </w:pPr>
      <w:r>
        <w:rPr>
          <w:spacing w:val="4"/>
          <w:sz w:val="28"/>
          <w:szCs w:val="28"/>
        </w:rPr>
        <w:t>输入系统服务器的IP地址，格式例如：</w:t>
      </w:r>
      <w:r>
        <w:rPr>
          <w:rFonts w:hint="eastAsia"/>
          <w:spacing w:val="4"/>
          <w:sz w:val="28"/>
          <w:szCs w:val="28"/>
        </w:rPr>
        <w:t>ggzy.weifang.gov.cn</w:t>
      </w:r>
      <w:r>
        <w:rPr>
          <w:spacing w:val="4"/>
          <w:sz w:val="28"/>
          <w:szCs w:val="28"/>
        </w:rPr>
        <w:t>，然后点击“添加”按钮完成添加，再按“关闭”按钮退出。</w:t>
      </w:r>
    </w:p>
    <w:p>
      <w:pPr>
        <w:spacing w:line="360" w:lineRule="auto"/>
        <w:ind w:firstLine="576" w:firstLineChars="200"/>
        <w:rPr>
          <w:spacing w:val="4"/>
          <w:sz w:val="28"/>
          <w:szCs w:val="28"/>
        </w:rPr>
      </w:pPr>
      <w:r>
        <w:rPr>
          <w:spacing w:val="4"/>
          <w:sz w:val="28"/>
          <w:szCs w:val="28"/>
        </w:rPr>
        <w:t>5、设置自定义安全级别，开放Activex的访问权限：</w:t>
      </w:r>
    </w:p>
    <w:p>
      <w:pPr>
        <w:spacing w:line="360" w:lineRule="auto"/>
        <w:jc w:val="center"/>
        <w:rPr>
          <w:spacing w:val="4"/>
          <w:sz w:val="28"/>
          <w:szCs w:val="28"/>
        </w:rPr>
      </w:pPr>
      <w:r>
        <w:rPr>
          <w:spacing w:val="4"/>
          <w:sz w:val="28"/>
          <w:szCs w:val="28"/>
        </w:rPr>
        <w:drawing>
          <wp:inline distT="0" distB="0" distL="114300" distR="114300">
            <wp:extent cx="3543300" cy="4200525"/>
            <wp:effectExtent l="0" t="0" r="0" b="9525"/>
            <wp:docPr id="231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图片 9"/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543300" cy="4200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576" w:firstLineChars="200"/>
        <w:rPr>
          <w:spacing w:val="4"/>
          <w:sz w:val="28"/>
          <w:szCs w:val="28"/>
        </w:rPr>
      </w:pPr>
      <w:r>
        <w:rPr>
          <w:spacing w:val="4"/>
          <w:sz w:val="28"/>
          <w:szCs w:val="28"/>
        </w:rPr>
        <w:t>①会出现一个窗口，把其中的Activex控件和插件的设置全部改为启用。</w:t>
      </w:r>
    </w:p>
    <w:p>
      <w:pPr>
        <w:spacing w:line="360" w:lineRule="auto"/>
        <w:jc w:val="center"/>
        <w:rPr>
          <w:spacing w:val="4"/>
          <w:sz w:val="28"/>
          <w:szCs w:val="28"/>
        </w:rPr>
      </w:pPr>
      <w:r>
        <w:rPr>
          <w:spacing w:val="4"/>
          <w:sz w:val="28"/>
          <w:szCs w:val="28"/>
        </w:rPr>
        <w:drawing>
          <wp:inline distT="0" distB="0" distL="114300" distR="114300">
            <wp:extent cx="4114800" cy="3829050"/>
            <wp:effectExtent l="0" t="0" r="0" b="0"/>
            <wp:docPr id="23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2" name="图片 12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3829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420"/>
        <w:rPr>
          <w:spacing w:val="4"/>
          <w:sz w:val="28"/>
          <w:szCs w:val="28"/>
        </w:rPr>
      </w:pPr>
      <w:r>
        <w:rPr>
          <w:spacing w:val="4"/>
          <w:sz w:val="28"/>
          <w:szCs w:val="28"/>
        </w:rPr>
        <w:t>②文件下载设置，开放文件下载的权限：设置为启用。</w:t>
      </w:r>
    </w:p>
    <w:p>
      <w:pPr>
        <w:spacing w:line="360" w:lineRule="auto"/>
        <w:jc w:val="center"/>
        <w:rPr>
          <w:sz w:val="28"/>
          <w:szCs w:val="28"/>
        </w:rPr>
      </w:pPr>
      <w:r>
        <w:rPr>
          <w:spacing w:val="4"/>
          <w:sz w:val="28"/>
          <w:szCs w:val="28"/>
        </w:rPr>
        <w:drawing>
          <wp:inline distT="0" distB="0" distL="114300" distR="114300">
            <wp:extent cx="3524250" cy="3705225"/>
            <wp:effectExtent l="0" t="0" r="0" b="9525"/>
            <wp:docPr id="91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图片 35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524250" cy="3705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sz w:val="28"/>
          <w:szCs w:val="28"/>
        </w:rPr>
      </w:pPr>
    </w:p>
    <w:p>
      <w:pPr>
        <w:pStyle w:val="4"/>
        <w:rPr>
          <w:szCs w:val="28"/>
        </w:rPr>
      </w:pPr>
      <w:bookmarkStart w:id="17" w:name="_Toc346701737"/>
      <w:bookmarkStart w:id="18" w:name="_Toc453061833"/>
      <w:bookmarkStart w:id="19" w:name="_Toc490667313"/>
      <w:r>
        <w:rPr>
          <w:szCs w:val="28"/>
        </w:rPr>
        <w:t>关闭拦截工具</w:t>
      </w:r>
      <w:bookmarkEnd w:id="17"/>
      <w:bookmarkEnd w:id="18"/>
      <w:bookmarkEnd w:id="19"/>
    </w:p>
    <w:p>
      <w:pPr>
        <w:spacing w:line="360" w:lineRule="auto"/>
        <w:ind w:firstLine="420"/>
        <w:rPr>
          <w:spacing w:val="4"/>
          <w:sz w:val="28"/>
          <w:szCs w:val="28"/>
        </w:rPr>
      </w:pPr>
      <w:r>
        <w:rPr>
          <w:spacing w:val="4"/>
          <w:sz w:val="28"/>
          <w:szCs w:val="28"/>
        </w:rPr>
        <w:t>上述操作完成后，如果系统中某些功能仍不能使用，请将拦截工具关闭再试用。比如在windows工具栏中关闭弹出窗口阻止程序的操作：</w:t>
      </w:r>
    </w:p>
    <w:p>
      <w:pPr>
        <w:pStyle w:val="88"/>
        <w:spacing w:line="360" w:lineRule="auto"/>
        <w:ind w:firstLine="0" w:firstLineChars="0"/>
        <w:jc w:val="center"/>
        <w:rPr>
          <w:sz w:val="28"/>
          <w:szCs w:val="28"/>
        </w:rPr>
      </w:pPr>
      <w:r>
        <w:rPr>
          <w:sz w:val="28"/>
          <w:szCs w:val="28"/>
        </w:rPr>
        <w:drawing>
          <wp:inline distT="0" distB="0" distL="114300" distR="114300">
            <wp:extent cx="5095875" cy="2324100"/>
            <wp:effectExtent l="0" t="0" r="9525" b="0"/>
            <wp:docPr id="92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图片 36"/>
                    <pic:cNvPicPr>
                      <a:picLocks noChangeAspect="1" noChangeArrowheads="1"/>
                    </pic:cNvPicPr>
                  </pic:nvPicPr>
                  <pic:blipFill>
                    <a:blip r:embed="rId3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095875" cy="232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pStyle w:val="88"/>
        <w:ind w:firstLine="0" w:firstLineChars="0"/>
        <w:rPr>
          <w:b/>
          <w:spacing w:val="4"/>
        </w:rPr>
      </w:pPr>
    </w:p>
    <w:p>
      <w:pPr>
        <w:pStyle w:val="3"/>
      </w:pPr>
      <w:bookmarkStart w:id="20" w:name="_Toc346183633"/>
      <w:bookmarkStart w:id="21" w:name="_Toc387137481"/>
      <w:r>
        <w:t>检测工具</w:t>
      </w:r>
      <w:bookmarkEnd w:id="20"/>
      <w:bookmarkEnd w:id="21"/>
    </w:p>
    <w:p>
      <w:pPr>
        <w:pStyle w:val="4"/>
      </w:pPr>
      <w:bookmarkStart w:id="22" w:name="_Toc346183634"/>
      <w:bookmarkStart w:id="23" w:name="_Toc387137482"/>
      <w:r>
        <w:t>启动检测工具</w:t>
      </w:r>
      <w:bookmarkEnd w:id="22"/>
      <w:bookmarkEnd w:id="23"/>
    </w:p>
    <w:p>
      <w:pPr>
        <w:ind w:firstLine="436"/>
        <w:rPr>
          <w:spacing w:val="4"/>
        </w:rPr>
      </w:pPr>
      <w:r>
        <w:rPr>
          <w:spacing w:val="4"/>
        </w:rPr>
        <w:t>用户可以点击桌面上的新点检测工具图标来启动检测工具。</w:t>
      </w:r>
    </w:p>
    <w:p>
      <w:pPr>
        <w:pStyle w:val="88"/>
        <w:ind w:firstLine="0" w:firstLineChars="0"/>
        <w:rPr>
          <w:b/>
          <w:spacing w:val="4"/>
        </w:rPr>
      </w:pPr>
      <w:r>
        <w:drawing>
          <wp:inline distT="0" distB="0" distL="114300" distR="114300">
            <wp:extent cx="742950" cy="885825"/>
            <wp:effectExtent l="0" t="0" r="0" b="9525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74295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88"/>
        <w:ind w:firstLine="0" w:firstLineChars="0"/>
        <w:rPr>
          <w:b/>
          <w:spacing w:val="4"/>
        </w:rPr>
      </w:pPr>
    </w:p>
    <w:p>
      <w:pPr>
        <w:pStyle w:val="4"/>
      </w:pPr>
      <w:bookmarkStart w:id="24" w:name="_Toc346183635"/>
      <w:bookmarkStart w:id="25" w:name="_Toc387137483"/>
      <w:r>
        <w:t>系统检测</w:t>
      </w:r>
      <w:bookmarkEnd w:id="24"/>
      <w:bookmarkEnd w:id="25"/>
    </w:p>
    <w:p>
      <w:pPr>
        <w:pStyle w:val="123"/>
      </w:pPr>
      <w:r>
        <w:drawing>
          <wp:inline distT="0" distB="0" distL="114300" distR="114300">
            <wp:extent cx="5276215" cy="5449570"/>
            <wp:effectExtent l="0" t="0" r="635" b="17780"/>
            <wp:docPr id="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76215" cy="54495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436"/>
        <w:rPr>
          <w:spacing w:val="4"/>
        </w:rPr>
      </w:pPr>
      <w:r>
        <w:rPr>
          <w:spacing w:val="4"/>
        </w:rPr>
        <w:t>该页面主要是进行可信任站点的设置。</w:t>
      </w:r>
    </w:p>
    <w:p>
      <w:pPr>
        <w:ind w:firstLine="436"/>
      </w:pPr>
      <w:r>
        <w:rPr>
          <w:spacing w:val="4"/>
        </w:rPr>
        <w:t>如果显示都是“已加入”，就证明已经设置成功。</w:t>
      </w:r>
    </w:p>
    <w:p>
      <w:pPr>
        <w:pStyle w:val="88"/>
        <w:ind w:firstLine="0" w:firstLineChars="0"/>
        <w:rPr>
          <w:b/>
          <w:spacing w:val="4"/>
        </w:rPr>
      </w:pPr>
      <w:r>
        <w:rPr>
          <w:b/>
          <w:spacing w:val="4"/>
        </w:rPr>
        <w:drawing>
          <wp:inline distT="0" distB="0" distL="0" distR="0">
            <wp:extent cx="5257800" cy="1219200"/>
            <wp:effectExtent l="0" t="0" r="0" b="0"/>
            <wp:docPr id="51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图片 18"/>
                    <pic:cNvPicPr>
                      <a:picLocks noChangeAspect="1" noChangeArrowheads="1"/>
                    </pic:cNvPicPr>
                  </pic:nvPicPr>
                  <pic:blipFill>
                    <a:blip r:embed="rId40"/>
                    <a:srcRect b="33679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ind w:firstLine="436"/>
        <w:rPr>
          <w:spacing w:val="4"/>
        </w:rPr>
      </w:pPr>
      <w:r>
        <w:rPr>
          <w:spacing w:val="4"/>
        </w:rPr>
        <w:t>如果没有设置成功，请点击加入可信站点按钮</w:t>
      </w:r>
      <w:r>
        <w:rPr>
          <w:spacing w:val="4"/>
        </w:rPr>
        <w:drawing>
          <wp:inline distT="0" distB="0" distL="0" distR="0">
            <wp:extent cx="1333500" cy="476250"/>
            <wp:effectExtent l="0" t="0" r="0" b="0"/>
            <wp:docPr id="56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图片 19"/>
                    <pic:cNvPicPr>
                      <a:picLocks noChangeAspect="1" noChangeArrowheads="1"/>
                    </pic:cNvPicPr>
                  </pic:nvPicPr>
                  <pic:blipFill>
                    <a:blip r:embed="rId4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33500" cy="476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pacing w:val="4"/>
        </w:rPr>
        <w:t>即可。</w:t>
      </w:r>
    </w:p>
    <w:p>
      <w:pPr>
        <w:ind w:firstLine="436"/>
        <w:rPr>
          <w:spacing w:val="4"/>
        </w:rPr>
      </w:pPr>
    </w:p>
    <w:p>
      <w:pPr>
        <w:pStyle w:val="4"/>
      </w:pPr>
      <w:bookmarkStart w:id="26" w:name="_Toc346183636"/>
      <w:bookmarkStart w:id="27" w:name="_Toc387137484"/>
      <w:r>
        <w:t>控件检测</w:t>
      </w:r>
      <w:bookmarkEnd w:id="26"/>
      <w:bookmarkEnd w:id="27"/>
    </w:p>
    <w:p>
      <w:pPr>
        <w:pStyle w:val="123"/>
      </w:pPr>
      <w:r>
        <w:drawing>
          <wp:inline distT="0" distB="0" distL="114300" distR="114300">
            <wp:extent cx="5274310" cy="5455920"/>
            <wp:effectExtent l="0" t="0" r="2540" b="11430"/>
            <wp:docPr id="6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3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4559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545" w:firstLineChars="250"/>
        <w:rPr>
          <w:spacing w:val="4"/>
        </w:rPr>
      </w:pPr>
      <w:r>
        <w:rPr>
          <w:spacing w:val="4"/>
        </w:rPr>
        <w:t>如果以上都是打勾，系统所需要控件都安装完毕了。</w:t>
      </w:r>
    </w:p>
    <w:p>
      <w:pPr>
        <w:ind w:firstLine="545" w:firstLineChars="250"/>
        <w:rPr>
          <w:spacing w:val="4"/>
        </w:rPr>
      </w:pPr>
      <w:r>
        <w:rPr>
          <w:spacing w:val="4"/>
        </w:rPr>
        <w:t>其中证书Key驱动，需要把您的证书Key插好以后才可以检测出来。</w:t>
      </w:r>
    </w:p>
    <w:p>
      <w:pPr>
        <w:pStyle w:val="88"/>
        <w:ind w:firstLine="0" w:firstLineChars="0"/>
        <w:rPr>
          <w:b/>
          <w:spacing w:val="4"/>
          <w:sz w:val="21"/>
        </w:rPr>
      </w:pPr>
      <w:r>
        <w:rPr>
          <w:b/>
          <w:spacing w:val="4"/>
        </w:rPr>
        <w:drawing>
          <wp:inline distT="0" distB="0" distL="0" distR="0">
            <wp:extent cx="5276850" cy="2771775"/>
            <wp:effectExtent l="0" t="0" r="0" b="9525"/>
            <wp:docPr id="58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图片 21"/>
                    <pic:cNvPicPr>
                      <a:picLocks noChangeAspect="1" noChangeArrowheads="1"/>
                    </pic:cNvPicPr>
                  </pic:nvPicPr>
                  <pic:blipFill>
                    <a:blip r:embed="rId4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2771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88"/>
        <w:ind w:firstLine="0" w:firstLineChars="0"/>
        <w:rPr>
          <w:b/>
          <w:spacing w:val="4"/>
          <w:sz w:val="21"/>
        </w:rPr>
      </w:pPr>
    </w:p>
    <w:p>
      <w:pPr>
        <w:pStyle w:val="4"/>
      </w:pPr>
      <w:bookmarkStart w:id="28" w:name="_Toc346183637"/>
      <w:bookmarkStart w:id="29" w:name="_Toc387137485"/>
      <w:r>
        <w:t>证书检测</w:t>
      </w:r>
      <w:bookmarkEnd w:id="28"/>
      <w:bookmarkEnd w:id="29"/>
    </w:p>
    <w:p>
      <w:pPr>
        <w:pStyle w:val="121"/>
      </w:pPr>
      <w:r>
        <w:drawing>
          <wp:inline distT="0" distB="0" distL="0" distR="0">
            <wp:extent cx="3314700" cy="2990850"/>
            <wp:effectExtent l="0" t="0" r="0" b="0"/>
            <wp:docPr id="59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图片 22"/>
                    <pic:cNvPicPr>
                      <a:picLocks noChangeAspect="1" noChangeArrowheads="1"/>
                    </pic:cNvPicPr>
                  </pic:nvPicPr>
                  <pic:blipFill>
                    <a:blip r:embed="rId4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2990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ind w:firstLine="545" w:firstLineChars="250"/>
        <w:rPr>
          <w:spacing w:val="4"/>
        </w:rPr>
      </w:pPr>
      <w:r>
        <w:rPr>
          <w:spacing w:val="4"/>
        </w:rPr>
        <w:t>用户可以点击“立即检测”，选择证书，输入Pin码，可以检测该证书Key是否可以正常使用。</w:t>
      </w:r>
    </w:p>
    <w:p>
      <w:pPr>
        <w:ind w:firstLine="545" w:firstLineChars="250"/>
        <w:rPr>
          <w:spacing w:val="4"/>
        </w:rPr>
      </w:pPr>
      <w:r>
        <w:rPr>
          <w:spacing w:val="4"/>
        </w:rPr>
        <w:t>如果出现以下提示，则表示您的证书Key是可以正常使用的，如下图：</w:t>
      </w:r>
    </w:p>
    <w:p>
      <w:pPr>
        <w:pStyle w:val="121"/>
      </w:pPr>
      <w:r>
        <w:drawing>
          <wp:inline distT="0" distB="0" distL="0" distR="0">
            <wp:extent cx="3514725" cy="1657350"/>
            <wp:effectExtent l="0" t="0" r="9525" b="0"/>
            <wp:docPr id="62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图片 23"/>
                    <pic:cNvPicPr>
                      <a:picLocks noChangeAspect="1" noChangeArrowheads="1"/>
                    </pic:cNvPicPr>
                  </pic:nvPicPr>
                  <pic:blipFill>
                    <a:blip r:embed="rId4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514725" cy="1657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ind w:firstLine="545" w:firstLineChars="250"/>
      </w:pPr>
      <w:r>
        <w:rPr>
          <w:spacing w:val="4"/>
        </w:rPr>
        <w:t>如果出现以下提示，则出错的原因可能是您的证书Key驱动没有装好或者是证书Key是无法使用的，需重新安装证书Key驱动，或者马上联系该项目CA进行更换。如下图：</w:t>
      </w:r>
    </w:p>
    <w:p>
      <w:pPr>
        <w:pStyle w:val="121"/>
      </w:pPr>
      <w:r>
        <w:drawing>
          <wp:inline distT="0" distB="0" distL="0" distR="0">
            <wp:extent cx="3429000" cy="1562100"/>
            <wp:effectExtent l="0" t="0" r="0" b="0"/>
            <wp:docPr id="6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图片 24"/>
                    <pic:cNvPicPr>
                      <a:picLocks noChangeAspect="1" noChangeArrowheads="1"/>
                    </pic:cNvPicPr>
                  </pic:nvPicPr>
                  <pic:blipFill>
                    <a:blip r:embed="rId4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29000" cy="156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4"/>
      </w:pPr>
      <w:bookmarkStart w:id="30" w:name="_Toc346183638"/>
      <w:bookmarkStart w:id="31" w:name="_Toc387137486"/>
      <w:r>
        <w:t>签章检测</w:t>
      </w:r>
      <w:bookmarkEnd w:id="30"/>
      <w:bookmarkEnd w:id="31"/>
    </w:p>
    <w:p>
      <w:pPr>
        <w:pStyle w:val="121"/>
      </w:pPr>
      <w:r>
        <w:drawing>
          <wp:inline distT="0" distB="0" distL="0" distR="0">
            <wp:extent cx="5276850" cy="2771775"/>
            <wp:effectExtent l="0" t="0" r="0" b="9525"/>
            <wp:docPr id="66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图片 25"/>
                    <pic:cNvPicPr>
                      <a:picLocks noChangeAspect="1" noChangeArrowheads="1"/>
                    </pic:cNvPicPr>
                  </pic:nvPicPr>
                  <pic:blipFill>
                    <a:blip r:embed="rId4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2771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ind w:firstLine="436"/>
        <w:rPr>
          <w:spacing w:val="4"/>
        </w:rPr>
      </w:pPr>
      <w:r>
        <w:rPr>
          <w:spacing w:val="4"/>
        </w:rPr>
        <w:t>此页面是用于测试证书Key是否可以正常盖章，请点击</w:t>
      </w:r>
      <w:r>
        <w:rPr>
          <w:spacing w:val="4"/>
        </w:rPr>
        <w:drawing>
          <wp:inline distT="0" distB="0" distL="0" distR="0">
            <wp:extent cx="285750" cy="295275"/>
            <wp:effectExtent l="0" t="0" r="0" b="9525"/>
            <wp:docPr id="67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图片 26"/>
                    <pic:cNvPicPr>
                      <a:picLocks noChangeAspect="1" noChangeArrowheads="1"/>
                    </pic:cNvPicPr>
                  </pic:nvPicPr>
                  <pic:blipFill>
                    <a:blip r:embed="rId4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5750" cy="295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pacing w:val="4"/>
        </w:rPr>
        <w:t>，在出现的窗口中，选择签章的名称和签章的模式，并输入您的证书Key的密码，点击确定按钮。</w:t>
      </w:r>
    </w:p>
    <w:p>
      <w:pPr>
        <w:pStyle w:val="121"/>
      </w:pPr>
      <w:r>
        <w:drawing>
          <wp:inline distT="0" distB="0" distL="0" distR="0">
            <wp:extent cx="2343150" cy="2838450"/>
            <wp:effectExtent l="0" t="0" r="0" b="0"/>
            <wp:docPr id="70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图片 27"/>
                    <pic:cNvPicPr>
                      <a:picLocks noChangeAspect="1" noChangeArrowheads="1"/>
                    </pic:cNvPicPr>
                  </pic:nvPicPr>
                  <pic:blipFill>
                    <a:blip r:embed="rId4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43150" cy="2838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ind w:firstLine="436"/>
        <w:rPr>
          <w:spacing w:val="4"/>
        </w:rPr>
      </w:pPr>
      <w:r>
        <w:rPr>
          <w:spacing w:val="4"/>
        </w:rPr>
        <w:t>如果能成功加盖印章，并且有勾显示，则证明您的证书Key没有问题。</w:t>
      </w:r>
    </w:p>
    <w:p>
      <w:pPr>
        <w:pStyle w:val="121"/>
      </w:pPr>
      <w:r>
        <w:drawing>
          <wp:inline distT="0" distB="0" distL="0" distR="0">
            <wp:extent cx="2819400" cy="1143000"/>
            <wp:effectExtent l="0" t="0" r="0" b="0"/>
            <wp:docPr id="76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图片 28"/>
                    <pic:cNvPicPr>
                      <a:picLocks noChangeAspect="1" noChangeArrowheads="1"/>
                    </pic:cNvPicPr>
                  </pic:nvPicPr>
                  <pic:blipFill>
                    <a:blip r:embed="rId50"/>
                    <a:srcRect l="6702" r="13940"/>
                    <a:stretch>
                      <a:fillRect/>
                    </a:stretch>
                  </pic:blipFill>
                  <pic:spPr>
                    <a:xfrm>
                      <a:off x="0" y="0"/>
                      <a:ext cx="2819400" cy="1143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ind w:firstLine="436"/>
        <w:rPr>
          <w:spacing w:val="4"/>
        </w:rPr>
      </w:pPr>
      <w:r>
        <w:rPr>
          <w:spacing w:val="4"/>
        </w:rPr>
        <w:t>如果出现其他的提示，请及时和该项目CA联系。</w:t>
      </w:r>
    </w:p>
    <w:p>
      <w:pPr>
        <w:ind w:firstLine="422"/>
        <w:rPr>
          <w:b/>
        </w:rPr>
      </w:pPr>
    </w:p>
    <w:p>
      <w:pPr>
        <w:pStyle w:val="2"/>
      </w:pPr>
      <w:bookmarkStart w:id="32" w:name="_Toc225152729"/>
      <w:bookmarkStart w:id="33" w:name="_Toc387137490"/>
      <w:r>
        <w:rPr>
          <w:rFonts w:hint="eastAsia"/>
        </w:rPr>
        <w:t>招标代理业务申报</w:t>
      </w:r>
      <w:bookmarkEnd w:id="32"/>
      <w:r>
        <w:rPr>
          <w:rFonts w:hint="eastAsia"/>
        </w:rPr>
        <w:t>系统</w:t>
      </w:r>
      <w:bookmarkEnd w:id="33"/>
    </w:p>
    <w:p>
      <w:pPr>
        <w:pStyle w:val="3"/>
        <w:rPr>
          <w:color w:val="FF0000"/>
        </w:rPr>
      </w:pPr>
      <w:bookmarkStart w:id="34" w:name="_Toc387137491"/>
      <w:r>
        <w:rPr>
          <w:rFonts w:hint="eastAsia"/>
        </w:rPr>
        <w:t>基本流程图</w:t>
      </w:r>
      <w:bookmarkEnd w:id="34"/>
    </w:p>
    <w:p>
      <w:r>
        <w:rPr>
          <w:rFonts w:hint="eastAsia"/>
        </w:rPr>
        <w:t>1、公开招标（资格预审）：</w:t>
      </w:r>
    </w:p>
    <w:p>
      <w:pPr>
        <w:ind w:firstLine="630" w:firstLineChars="300"/>
      </w:pPr>
      <w:r>
        <w:rPr>
          <w:rFonts w:hint="eastAsia"/>
        </w:rPr>
        <w:t>流程图：</w:t>
      </w:r>
    </w:p>
    <w:p>
      <w:pPr>
        <w:ind w:firstLine="0" w:firstLineChars="0"/>
      </w:pPr>
      <w:r>
        <w:drawing>
          <wp:inline distT="0" distB="0" distL="0" distR="0">
            <wp:extent cx="5278120" cy="1617980"/>
            <wp:effectExtent l="0" t="0" r="0" b="0"/>
            <wp:docPr id="41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41"/>
                    <pic:cNvPicPr>
                      <a:picLocks noChangeAspect="1"/>
                    </pic:cNvPicPr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1617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项目注册，招标项目，委托代理合同，招标项目计划，招标公告，填写投标信息，资格预审文件，资格预审澄清文件，资审场地预约，组建资审委员会，开启资审申请文件，资格预审申请结果</w:t>
      </w:r>
      <w:r>
        <w:t>，</w:t>
      </w:r>
      <w:r>
        <w:rPr>
          <w:rFonts w:hint="eastAsia"/>
        </w:rPr>
        <w:t>资格预审结果通知书，开评标场地预约，招标文件，答疑澄清文件，招标控制价，招标人评委，组建评标委员会，开标，评标，中标候选人公示，中标结果公告，中标通知书，合同，项目销号。</w:t>
      </w:r>
    </w:p>
    <w:p/>
    <w:p>
      <w:r>
        <w:rPr>
          <w:rFonts w:hint="eastAsia"/>
        </w:rPr>
        <w:t>2、公开招标（资格后审）：</w:t>
      </w:r>
    </w:p>
    <w:p>
      <w:pPr>
        <w:ind w:firstLine="630" w:firstLineChars="300"/>
      </w:pPr>
      <w:r>
        <w:rPr>
          <w:rFonts w:hint="eastAsia"/>
        </w:rPr>
        <w:t>流程图：</w:t>
      </w:r>
    </w:p>
    <w:p>
      <w:pPr>
        <w:ind w:firstLine="0" w:firstLineChars="0"/>
      </w:pPr>
      <w:r>
        <w:drawing>
          <wp:inline distT="0" distB="0" distL="0" distR="0">
            <wp:extent cx="5278120" cy="1178560"/>
            <wp:effectExtent l="0" t="0" r="0" b="0"/>
            <wp:docPr id="80" name="图片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图片 80"/>
                    <pic:cNvPicPr>
                      <a:picLocks noChangeAspect="1"/>
                    </pic:cNvPicPr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1178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项目注册，招标项目，委托代理合同，招标项目计划，招标公告，填写投标信息，开评标场地预约，招标文件，答疑澄清文件，招标控制价，招标人评委，组建评标委员会，开标，评标，中标候选人公示，中标结果公告，中标通知书，合同，项目销号。</w:t>
      </w:r>
    </w:p>
    <w:p/>
    <w:p>
      <w:r>
        <w:rPr>
          <w:rFonts w:hint="eastAsia"/>
        </w:rPr>
        <w:t>3、邀请招标：</w:t>
      </w:r>
    </w:p>
    <w:p>
      <w:r>
        <w:rPr>
          <w:rFonts w:hint="eastAsia"/>
        </w:rPr>
        <w:t>流程图：</w:t>
      </w:r>
    </w:p>
    <w:p>
      <w:pPr>
        <w:ind w:firstLine="0" w:firstLineChars="0"/>
      </w:pPr>
      <w:r>
        <w:drawing>
          <wp:inline distT="0" distB="0" distL="0" distR="0">
            <wp:extent cx="5278120" cy="1188085"/>
            <wp:effectExtent l="0" t="0" r="0" b="0"/>
            <wp:docPr id="87" name="图片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图片 87"/>
                    <pic:cNvPicPr>
                      <a:picLocks noChangeAspect="1"/>
                    </pic:cNvPicPr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1188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项目注册，招标项目，委托代理合同，招标项目计划，投标邀请书，开评标场地预约，招标文件，招标控制价，中标候选人公示，中标结果公告，中标结果公告，中标通知书，合同，项目销号。</w:t>
      </w:r>
    </w:p>
    <w:p/>
    <w:p>
      <w:r>
        <w:rPr>
          <w:rFonts w:hint="eastAsia"/>
        </w:rPr>
        <w:t>4、直接发包：项目注册，招标项目，交易结果，合同。</w:t>
      </w:r>
    </w:p>
    <w:p/>
    <w:p/>
    <w:p>
      <w:pPr>
        <w:pStyle w:val="3"/>
      </w:pPr>
      <w:bookmarkStart w:id="35" w:name="_Toc387137492"/>
      <w:r>
        <w:rPr>
          <w:rFonts w:hint="eastAsia"/>
        </w:rPr>
        <w:t>招标方案</w:t>
      </w:r>
      <w:bookmarkEnd w:id="35"/>
    </w:p>
    <w:p>
      <w:pPr>
        <w:pStyle w:val="4"/>
      </w:pPr>
      <w:bookmarkStart w:id="36" w:name="_Toc387137493"/>
      <w:r>
        <w:rPr>
          <w:rFonts w:hint="eastAsia"/>
        </w:rPr>
        <w:t>项目注册</w:t>
      </w:r>
      <w:bookmarkEnd w:id="36"/>
    </w:p>
    <w:p>
      <w:pPr>
        <w:ind w:firstLine="422"/>
      </w:pPr>
      <w:r>
        <w:rPr>
          <w:rFonts w:hint="eastAsia"/>
          <w:b/>
        </w:rPr>
        <w:t>流程功能：</w:t>
      </w:r>
      <w:r>
        <w:rPr>
          <w:rFonts w:hint="eastAsia"/>
        </w:rPr>
        <w:t>注册新项目。</w:t>
      </w:r>
    </w:p>
    <w:p>
      <w:pPr>
        <w:ind w:firstLine="422"/>
        <w:rPr>
          <w:b/>
        </w:rPr>
      </w:pPr>
      <w:r>
        <w:rPr>
          <w:rFonts w:hint="eastAsia"/>
          <w:b/>
        </w:rPr>
        <w:t>操作步骤：</w:t>
      </w:r>
    </w:p>
    <w:p>
      <w:r>
        <w:rPr>
          <w:rFonts w:hint="eastAsia"/>
        </w:rPr>
        <w:t>1、招标代理登录交易平台，进入“项目视图--项目注册”页面中，如下图：</w:t>
      </w:r>
      <w:bookmarkStart w:id="37" w:name="_Toc261428517"/>
      <w:bookmarkStart w:id="38" w:name="_Toc225152731"/>
    </w:p>
    <w:p>
      <w:pPr>
        <w:pStyle w:val="123"/>
      </w:pPr>
      <w:r>
        <w:drawing>
          <wp:inline distT="0" distB="0" distL="114300" distR="114300">
            <wp:extent cx="5268595" cy="2302510"/>
            <wp:effectExtent l="0" t="0" r="8255" b="2540"/>
            <wp:docPr id="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/>
                    <pic:cNvPicPr>
                      <a:picLocks noChangeAspect="1"/>
                    </pic:cNvPicPr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30251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2、点击“新增项目”，进入新增项目信息页面，</w:t>
      </w:r>
      <w:r>
        <w:t>如下图：</w:t>
      </w:r>
    </w:p>
    <w:p>
      <w:pPr>
        <w:pStyle w:val="123"/>
        <w:rPr>
          <w:sz w:val="24"/>
        </w:rPr>
      </w:pPr>
      <w:r>
        <w:drawing>
          <wp:inline distT="0" distB="0" distL="114300" distR="114300">
            <wp:extent cx="5268595" cy="2268220"/>
            <wp:effectExtent l="0" t="0" r="8255" b="17780"/>
            <wp:docPr id="10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2"/>
                    <pic:cNvPicPr>
                      <a:picLocks noChangeAspect="1"/>
                    </pic:cNvPicPr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2682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23"/>
      </w:pPr>
      <w:r>
        <w:rPr>
          <w:rFonts w:hint="eastAsia"/>
        </w:rPr>
        <w:t>设置</w:t>
      </w:r>
      <w:r>
        <w:rPr>
          <w:rFonts w:hint="eastAsia"/>
          <w:szCs w:val="21"/>
        </w:rPr>
        <w:t>“项目交易分类”、“行政监督部门”</w:t>
      </w:r>
      <w:r>
        <w:rPr>
          <w:rFonts w:hint="eastAsia"/>
        </w:rPr>
        <w:t>，点击“检索”选择建设单位，填写其他信息，点“下一步”自动审核通过（如果点“修改保存”，则暂时不提交，该信息为编辑状态，以后可以修改再提交审核），如下图：</w:t>
      </w:r>
    </w:p>
    <w:p>
      <w:pPr>
        <w:pStyle w:val="123"/>
      </w:pPr>
      <w:r>
        <w:drawing>
          <wp:inline distT="0" distB="0" distL="114300" distR="114300">
            <wp:extent cx="5278120" cy="2312035"/>
            <wp:effectExtent l="0" t="0" r="17780" b="12065"/>
            <wp:docPr id="1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3"/>
                    <pic:cNvPicPr>
                      <a:picLocks noChangeAspect="1"/>
                    </pic:cNvPicPr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3120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23"/>
        <w:rPr>
          <w:rFonts w:hint="eastAsia"/>
          <w:lang w:eastAsia="zh-CN"/>
        </w:rPr>
      </w:pPr>
      <w:r>
        <w:rPr>
          <w:rFonts w:hint="eastAsia"/>
          <w:lang w:eastAsia="zh-CN"/>
        </w:rPr>
        <w:t>新增标段选择资审方式</w:t>
      </w:r>
    </w:p>
    <w:p>
      <w:pPr>
        <w:pStyle w:val="123"/>
        <w:rPr>
          <w:rFonts w:hint="eastAsia"/>
          <w:lang w:eastAsia="zh-CN"/>
        </w:rPr>
      </w:pPr>
      <w:r>
        <w:drawing>
          <wp:inline distT="0" distB="0" distL="114300" distR="114300">
            <wp:extent cx="5268595" cy="2333625"/>
            <wp:effectExtent l="0" t="0" r="8255" b="9525"/>
            <wp:docPr id="1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6"/>
                    <pic:cNvPicPr>
                      <a:picLocks noChangeAspect="1"/>
                    </pic:cNvPicPr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3336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1、工程注册提交审核后，可以在“审核状态”列中查看其状态。</w:t>
      </w:r>
    </w:p>
    <w:p>
      <w:r>
        <w:rPr>
          <w:rFonts w:hint="eastAsia"/>
        </w:rPr>
        <w:t>2、只有处于“编辑中”、“审核未通过”状态的项目才可以删除。</w:t>
      </w:r>
    </w:p>
    <w:p/>
    <w:bookmarkEnd w:id="37"/>
    <w:bookmarkEnd w:id="38"/>
    <w:p>
      <w:pPr>
        <w:ind w:firstLine="0" w:firstLineChars="0"/>
      </w:pPr>
      <w:bookmarkStart w:id="39" w:name="_Toc225152732"/>
      <w:bookmarkStart w:id="40" w:name="_Toc261428518"/>
    </w:p>
    <w:p>
      <w:pPr>
        <w:pStyle w:val="3"/>
      </w:pPr>
      <w:bookmarkStart w:id="41" w:name="_Toc387137497"/>
      <w:r>
        <w:rPr>
          <w:rFonts w:hint="eastAsia"/>
        </w:rPr>
        <w:t>投标邀请</w:t>
      </w:r>
      <w:bookmarkEnd w:id="41"/>
    </w:p>
    <w:p>
      <w:pPr>
        <w:pStyle w:val="4"/>
      </w:pPr>
      <w:bookmarkStart w:id="42" w:name="_Toc225152733"/>
      <w:bookmarkStart w:id="43" w:name="_Toc261428521"/>
      <w:bookmarkStart w:id="44" w:name="_Toc387137498"/>
      <w:r>
        <w:rPr>
          <w:rFonts w:hint="eastAsia"/>
        </w:rPr>
        <w:t>招标公告</w:t>
      </w:r>
      <w:bookmarkEnd w:id="42"/>
      <w:bookmarkEnd w:id="43"/>
      <w:bookmarkEnd w:id="44"/>
    </w:p>
    <w:p>
      <w:pPr>
        <w:pStyle w:val="4"/>
        <w:numPr>
          <w:ilvl w:val="2"/>
          <w:numId w:val="0"/>
        </w:numPr>
        <w:ind w:left="689" w:leftChars="0"/>
      </w:pPr>
      <w:r>
        <w:rPr>
          <w:rFonts w:hint="eastAsia"/>
          <w:lang w:eastAsia="zh-CN"/>
        </w:rPr>
        <w:t>注：</w:t>
      </w:r>
      <w:r>
        <w:rPr>
          <w:rFonts w:hint="eastAsia"/>
          <w:color w:val="FF0000"/>
          <w:lang w:eastAsia="zh-CN"/>
        </w:rPr>
        <w:t>发公告之前请务必做好招标文件并审核通过</w:t>
      </w:r>
    </w:p>
    <w:p>
      <w:pPr>
        <w:ind w:firstLine="422"/>
      </w:pPr>
      <w:r>
        <w:rPr>
          <w:rFonts w:hint="eastAsia"/>
          <w:b/>
        </w:rPr>
        <w:t>前提条件：</w:t>
      </w:r>
      <w:r>
        <w:rPr>
          <w:rFonts w:hint="eastAsia"/>
        </w:rPr>
        <w:t>招标项目注册完成。</w:t>
      </w:r>
    </w:p>
    <w:p>
      <w:pPr>
        <w:ind w:firstLine="422"/>
      </w:pPr>
      <w:r>
        <w:rPr>
          <w:rFonts w:hint="eastAsia"/>
          <w:b/>
        </w:rPr>
        <w:t>流程功能：</w:t>
      </w:r>
      <w:r>
        <w:rPr>
          <w:rFonts w:hint="eastAsia"/>
        </w:rPr>
        <w:t>编制招标公告，提交监督平台审核。</w:t>
      </w:r>
    </w:p>
    <w:p>
      <w:pPr>
        <w:ind w:firstLine="422"/>
        <w:rPr>
          <w:b/>
        </w:rPr>
      </w:pPr>
      <w:r>
        <w:rPr>
          <w:rFonts w:hint="eastAsia"/>
          <w:b/>
        </w:rPr>
        <w:t>操作步骤：</w:t>
      </w:r>
    </w:p>
    <w:p>
      <w:pPr>
        <w:pStyle w:val="94"/>
        <w:numPr>
          <w:ilvl w:val="0"/>
          <w:numId w:val="5"/>
        </w:numPr>
        <w:ind w:firstLineChars="0"/>
      </w:pPr>
      <w:r>
        <w:rPr>
          <w:rFonts w:hint="eastAsia"/>
        </w:rPr>
        <w:t>点击“招标公告”按钮，进入招标公告列表页，如下图：</w:t>
      </w:r>
    </w:p>
    <w:p>
      <w:pPr>
        <w:pStyle w:val="123"/>
        <w:rPr>
          <w:sz w:val="24"/>
        </w:rPr>
      </w:pPr>
      <w:r>
        <w:drawing>
          <wp:inline distT="0" distB="0" distL="114300" distR="114300">
            <wp:extent cx="5269865" cy="2316480"/>
            <wp:effectExtent l="0" t="0" r="6985" b="7620"/>
            <wp:docPr id="13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4"/>
                    <pic:cNvPicPr>
                      <a:picLocks noChangeAspect="1"/>
                    </pic:cNvPicPr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3164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Chars="0"/>
      </w:pPr>
      <w:r>
        <w:rPr>
          <w:rFonts w:hint="eastAsia"/>
        </w:rPr>
        <w:t>2、点击“新增招标公告”按钮，选择对应标段，点击“确定选择”按钮，如下图：</w:t>
      </w:r>
    </w:p>
    <w:p>
      <w:pPr>
        <w:pStyle w:val="123"/>
        <w:rPr>
          <w:sz w:val="24"/>
        </w:rPr>
      </w:pPr>
      <w:r>
        <w:drawing>
          <wp:inline distT="0" distB="0" distL="114300" distR="114300">
            <wp:extent cx="5274310" cy="2308225"/>
            <wp:effectExtent l="0" t="0" r="2540" b="15875"/>
            <wp:docPr id="1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5"/>
                    <pic:cNvPicPr>
                      <a:picLocks noChangeAspect="1"/>
                    </pic:cNvPicPr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082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Chars="0"/>
      </w:pPr>
      <w:r>
        <w:rPr>
          <w:rFonts w:hint="eastAsia"/>
        </w:rPr>
        <w:t>3、填写公告内容完成后，点击“下一步”按钮，如下图：</w:t>
      </w:r>
    </w:p>
    <w:p>
      <w:pPr>
        <w:ind w:firstLine="0" w:firstLineChars="0"/>
      </w:pPr>
      <w:r>
        <w:drawing>
          <wp:inline distT="0" distB="0" distL="0" distR="0">
            <wp:extent cx="5278120" cy="2612390"/>
            <wp:effectExtent l="0" t="0" r="0" b="0"/>
            <wp:docPr id="138" name="图片 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图片 138"/>
                    <pic:cNvPicPr>
                      <a:picLocks noChangeAspect="1"/>
                    </pic:cNvPicPr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6127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420" w:firstLine="0" w:firstLineChars="0"/>
      </w:pPr>
      <w:r>
        <w:rPr>
          <w:rFonts w:hint="eastAsia"/>
        </w:rPr>
        <w:t>4、上传招标公告电子档，并点击“提交备案”按钮，提交监督平台审核，如下图：</w:t>
      </w:r>
    </w:p>
    <w:p>
      <w:pPr>
        <w:ind w:firstLine="0" w:firstLineChars="0"/>
      </w:pPr>
      <w:r>
        <w:drawing>
          <wp:inline distT="0" distB="0" distL="0" distR="0">
            <wp:extent cx="5278120" cy="2384425"/>
            <wp:effectExtent l="0" t="0" r="0" b="0"/>
            <wp:docPr id="140" name="图片 1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图片 140"/>
                    <pic:cNvPicPr>
                      <a:picLocks noChangeAspect="1"/>
                    </pic:cNvPicPr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384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5"/>
      </w:pPr>
      <w:bookmarkStart w:id="45" w:name="_Toc387137499"/>
      <w:r>
        <w:t>资审方式（资格预审）</w:t>
      </w:r>
      <w:bookmarkEnd w:id="45"/>
    </w:p>
    <w:p>
      <w:pPr>
        <w:pStyle w:val="94"/>
        <w:numPr>
          <w:ilvl w:val="0"/>
          <w:numId w:val="6"/>
        </w:numPr>
        <w:ind w:firstLineChars="0"/>
      </w:pPr>
      <w:r>
        <w:rPr>
          <w:rFonts w:hint="eastAsia"/>
        </w:rPr>
        <w:t>填写公告内容，选择资审方式为资格预审，如下图：</w:t>
      </w:r>
    </w:p>
    <w:p>
      <w:pPr>
        <w:ind w:firstLine="0" w:firstLineChars="0"/>
      </w:pPr>
      <w:r>
        <w:drawing>
          <wp:inline distT="0" distB="0" distL="114300" distR="114300">
            <wp:extent cx="5278120" cy="2281555"/>
            <wp:effectExtent l="0" t="0" r="17780" b="4445"/>
            <wp:docPr id="25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9"/>
                    <pic:cNvPicPr>
                      <a:picLocks noChangeAspect="1"/>
                    </pic:cNvPicPr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2815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0"/>
          <w:numId w:val="6"/>
        </w:numPr>
        <w:ind w:firstLineChars="0"/>
      </w:pPr>
      <w:r>
        <w:rPr>
          <w:rFonts w:hint="eastAsia"/>
        </w:rPr>
        <w:t>需要设置资格预审领取时间和地点，如下图：</w:t>
      </w:r>
    </w:p>
    <w:p>
      <w:pPr>
        <w:ind w:firstLine="0" w:firstLineChars="0"/>
      </w:pPr>
      <w:r>
        <w:drawing>
          <wp:inline distT="0" distB="0" distL="114300" distR="114300">
            <wp:extent cx="5266055" cy="2320290"/>
            <wp:effectExtent l="0" t="0" r="10795" b="3810"/>
            <wp:docPr id="31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10"/>
                    <pic:cNvPicPr>
                      <a:picLocks noChangeAspect="1"/>
                    </pic:cNvPicPr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3202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0"/>
          <w:numId w:val="6"/>
        </w:numPr>
        <w:ind w:firstLineChars="0"/>
      </w:pPr>
      <w:r>
        <w:rPr>
          <w:rFonts w:hint="eastAsia"/>
        </w:rPr>
        <w:t>设置公告其他属性：</w:t>
      </w:r>
    </w:p>
    <w:p>
      <w:pPr>
        <w:pStyle w:val="94"/>
        <w:numPr>
          <w:ilvl w:val="0"/>
          <w:numId w:val="7"/>
        </w:numPr>
        <w:ind w:firstLineChars="0"/>
      </w:pPr>
      <w:r>
        <w:rPr>
          <w:rFonts w:hint="eastAsia"/>
        </w:rPr>
        <w:t>勾选重发公告：如果需要重发公告可勾选。</w:t>
      </w:r>
    </w:p>
    <w:p>
      <w:pPr>
        <w:pStyle w:val="94"/>
        <w:numPr>
          <w:ilvl w:val="0"/>
          <w:numId w:val="7"/>
        </w:numPr>
        <w:ind w:firstLineChars="0"/>
      </w:pPr>
      <w:r>
        <w:rPr>
          <w:rFonts w:hint="eastAsia"/>
        </w:rPr>
        <w:t>勾选重新招标：如果需要重新招标可勾选。</w:t>
      </w:r>
    </w:p>
    <w:p>
      <w:pPr>
        <w:pStyle w:val="94"/>
        <w:numPr>
          <w:ilvl w:val="0"/>
          <w:numId w:val="7"/>
        </w:numPr>
        <w:ind w:firstLineChars="0"/>
      </w:pPr>
      <w:r>
        <w:rPr>
          <w:rFonts w:hint="eastAsia"/>
        </w:rPr>
        <w:t>勾选提供网上报名：可以从交易平台</w:t>
      </w:r>
      <w:r>
        <w:t>—</w:t>
      </w:r>
      <w:r>
        <w:rPr>
          <w:rFonts w:hint="eastAsia"/>
        </w:rPr>
        <w:t>投标人进入，投标单位网上报名。</w:t>
      </w:r>
    </w:p>
    <w:p>
      <w:pPr>
        <w:pStyle w:val="94"/>
        <w:numPr>
          <w:ilvl w:val="0"/>
          <w:numId w:val="7"/>
        </w:numPr>
        <w:ind w:firstLineChars="0"/>
      </w:pPr>
      <w:r>
        <w:rPr>
          <w:rFonts w:hint="eastAsia"/>
        </w:rPr>
        <w:t>勾选提供联合体报名：该项目的标段可以联合体报名，勾选后可以输入联合体要求。</w:t>
      </w:r>
    </w:p>
    <w:p>
      <w:pPr>
        <w:pStyle w:val="94"/>
        <w:numPr>
          <w:ilvl w:val="0"/>
          <w:numId w:val="7"/>
        </w:numPr>
        <w:ind w:firstLineChars="0"/>
      </w:pPr>
      <w:r>
        <w:rPr>
          <w:rFonts w:hint="eastAsia"/>
        </w:rPr>
        <w:t>勾选需要项目负责人：需要选择项目负责人。</w:t>
      </w:r>
    </w:p>
    <w:p>
      <w:pPr>
        <w:ind w:left="780" w:firstLine="0" w:firstLineChars="0"/>
      </w:pPr>
      <w:r>
        <w:rPr>
          <w:rFonts w:hint="eastAsia"/>
        </w:rPr>
        <w:t>如下图：</w:t>
      </w:r>
    </w:p>
    <w:p>
      <w:pPr>
        <w:ind w:firstLine="0" w:firstLineChars="0"/>
      </w:pPr>
      <w:r>
        <w:drawing>
          <wp:inline distT="0" distB="0" distL="114300" distR="114300">
            <wp:extent cx="5268595" cy="2279650"/>
            <wp:effectExtent l="0" t="0" r="8255" b="6350"/>
            <wp:docPr id="44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11"/>
                    <pic:cNvPicPr>
                      <a:picLocks noChangeAspect="1"/>
                    </pic:cNvPicPr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2796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435" w:firstLineChars="0"/>
        <w:rPr>
          <w:color w:val="FF0000"/>
        </w:rPr>
      </w:pPr>
    </w:p>
    <w:p>
      <w:pPr>
        <w:pStyle w:val="5"/>
      </w:pPr>
      <w:bookmarkStart w:id="46" w:name="_Toc387137500"/>
      <w:r>
        <w:rPr>
          <w:rFonts w:hint="eastAsia"/>
        </w:rPr>
        <w:t>资审方式（资格后审）</w:t>
      </w:r>
      <w:bookmarkEnd w:id="46"/>
    </w:p>
    <w:p>
      <w:pPr>
        <w:pStyle w:val="94"/>
        <w:numPr>
          <w:ilvl w:val="0"/>
          <w:numId w:val="8"/>
        </w:numPr>
        <w:ind w:firstLineChars="0"/>
      </w:pPr>
      <w:r>
        <w:rPr>
          <w:rFonts w:hint="eastAsia"/>
        </w:rPr>
        <w:t>填写公告内容，选择资审方式为资格后审，如下图：</w:t>
      </w:r>
    </w:p>
    <w:p>
      <w:pPr>
        <w:pStyle w:val="123"/>
      </w:pPr>
      <w:r>
        <w:drawing>
          <wp:inline distT="0" distB="0" distL="114300" distR="114300">
            <wp:extent cx="5274310" cy="2300605"/>
            <wp:effectExtent l="0" t="0" r="2540" b="4445"/>
            <wp:docPr id="23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7"/>
                    <pic:cNvPicPr>
                      <a:picLocks noChangeAspect="1"/>
                    </pic:cNvPicPr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006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0"/>
          <w:numId w:val="8"/>
        </w:numPr>
        <w:ind w:firstLineChars="0"/>
      </w:pPr>
      <w:r>
        <w:rPr>
          <w:rFonts w:hint="eastAsia"/>
        </w:rPr>
        <w:t>填写公告内容，设置招标文件领取时间和地点，以及招标文件价格等内容，如下图：</w:t>
      </w:r>
    </w:p>
    <w:p>
      <w:pPr>
        <w:ind w:firstLine="0" w:firstLineChars="0"/>
      </w:pPr>
      <w:r>
        <w:drawing>
          <wp:inline distT="0" distB="0" distL="114300" distR="114300">
            <wp:extent cx="5269865" cy="2273935"/>
            <wp:effectExtent l="0" t="0" r="6985" b="12065"/>
            <wp:docPr id="24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8"/>
                    <pic:cNvPicPr>
                      <a:picLocks noChangeAspect="1"/>
                    </pic:cNvPicPr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2739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/>
    <w:p/>
    <w:p>
      <w:pPr>
        <w:pStyle w:val="4"/>
      </w:pPr>
      <w:bookmarkStart w:id="47" w:name="_Toc387137502"/>
      <w:r>
        <w:rPr>
          <w:rFonts w:hint="eastAsia"/>
        </w:rPr>
        <w:t>变更公告</w:t>
      </w:r>
      <w:bookmarkEnd w:id="47"/>
    </w:p>
    <w:p>
      <w:r>
        <w:rPr>
          <w:rFonts w:hint="eastAsia"/>
        </w:rPr>
        <w:t>前提条件：招标公告审核通过。</w:t>
      </w:r>
    </w:p>
    <w:p>
      <w:r>
        <w:rPr>
          <w:rFonts w:hint="eastAsia"/>
        </w:rPr>
        <w:t>流程功能：对已审核通过的招标公告内容（如：投标截止时间）进行变更。</w:t>
      </w:r>
    </w:p>
    <w:p>
      <w:r>
        <w:rPr>
          <w:rFonts w:hint="eastAsia"/>
        </w:rPr>
        <w:t>操作步骤：</w:t>
      </w:r>
    </w:p>
    <w:p>
      <w:pPr>
        <w:pStyle w:val="94"/>
        <w:numPr>
          <w:ilvl w:val="1"/>
          <w:numId w:val="8"/>
        </w:numPr>
        <w:ind w:firstLineChars="0"/>
      </w:pPr>
      <w:r>
        <w:rPr>
          <w:rFonts w:hint="eastAsia"/>
        </w:rPr>
        <w:t>点击“变更公告”按钮，再点击“新增变更公告”按钮，如下图：</w:t>
      </w:r>
    </w:p>
    <w:p>
      <w:pPr>
        <w:ind w:firstLine="0" w:firstLineChars="0"/>
      </w:pPr>
      <w:r>
        <w:drawing>
          <wp:inline distT="0" distB="0" distL="114300" distR="114300">
            <wp:extent cx="5274310" cy="2312035"/>
            <wp:effectExtent l="0" t="0" r="2540" b="12065"/>
            <wp:docPr id="49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12"/>
                    <pic:cNvPicPr>
                      <a:picLocks noChangeAspect="1"/>
                    </pic:cNvPicPr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120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1"/>
          <w:numId w:val="8"/>
        </w:numPr>
        <w:ind w:firstLineChars="0"/>
      </w:pPr>
      <w:r>
        <w:t>打开挑选招标公告页面，选择相应招标项目，点击</w:t>
      </w:r>
      <w:r>
        <w:rPr>
          <w:rFonts w:hint="eastAsia"/>
        </w:rPr>
        <w:t>“确定选择”按钮，如下图</w:t>
      </w:r>
      <w:r>
        <w:t>：</w:t>
      </w:r>
    </w:p>
    <w:p>
      <w:pPr>
        <w:ind w:firstLine="0" w:firstLineChars="0"/>
      </w:pPr>
      <w:r>
        <w:drawing>
          <wp:inline distT="0" distB="0" distL="0" distR="0">
            <wp:extent cx="5278120" cy="2400935"/>
            <wp:effectExtent l="0" t="0" r="0" b="0"/>
            <wp:docPr id="307" name="图片 3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" name="图片 307"/>
                    <pic:cNvPicPr>
                      <a:picLocks noChangeAspect="1"/>
                    </pic:cNvPicPr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4014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1"/>
          <w:numId w:val="8"/>
        </w:numPr>
        <w:ind w:firstLineChars="0"/>
      </w:pPr>
      <w:r>
        <w:t>打开新增变更公告页面，可变更投标截止时间，以及输入变更内容，输入完成后点</w:t>
      </w:r>
    </w:p>
    <w:p>
      <w:pPr>
        <w:ind w:firstLine="0" w:firstLineChars="0"/>
      </w:pPr>
      <w:r>
        <w:t>击</w:t>
      </w:r>
      <w:r>
        <w:rPr>
          <w:rFonts w:hint="eastAsia"/>
        </w:rPr>
        <w:t>“</w:t>
      </w:r>
      <w:r>
        <w:t>下一步</w:t>
      </w:r>
      <w:r>
        <w:rPr>
          <w:rFonts w:hint="eastAsia"/>
        </w:rPr>
        <w:t>”按钮，</w:t>
      </w:r>
      <w:r>
        <w:t>并提交监督平台审核。</w:t>
      </w:r>
    </w:p>
    <w:p>
      <w:pPr>
        <w:ind w:firstLine="0" w:firstLineChars="0"/>
      </w:pPr>
      <w:r>
        <w:drawing>
          <wp:inline distT="0" distB="0" distL="0" distR="0">
            <wp:extent cx="5278120" cy="2371090"/>
            <wp:effectExtent l="0" t="0" r="0" b="0"/>
            <wp:docPr id="308" name="图片 3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8" name="图片 308"/>
                    <pic:cNvPicPr>
                      <a:picLocks noChangeAspect="1"/>
                    </pic:cNvPicPr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3714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23"/>
      </w:pPr>
    </w:p>
    <w:p>
      <w:pPr>
        <w:pStyle w:val="123"/>
        <w:ind w:firstLine="435"/>
      </w:pPr>
    </w:p>
    <w:p>
      <w:pPr>
        <w:pStyle w:val="3"/>
      </w:pPr>
      <w:bookmarkStart w:id="48" w:name="_Toc387137504"/>
      <w:r>
        <w:rPr>
          <w:rFonts w:hint="eastAsia"/>
        </w:rPr>
        <w:t>资格预审</w:t>
      </w:r>
      <w:bookmarkEnd w:id="48"/>
    </w:p>
    <w:p>
      <w:pPr>
        <w:pStyle w:val="4"/>
      </w:pPr>
      <w:bookmarkStart w:id="49" w:name="_Toc387137505"/>
      <w:r>
        <w:rPr>
          <w:rFonts w:hint="eastAsia"/>
        </w:rPr>
        <w:t>资审场地预约</w:t>
      </w:r>
      <w:bookmarkEnd w:id="49"/>
    </w:p>
    <w:p>
      <w:pPr>
        <w:ind w:firstLine="422"/>
      </w:pPr>
      <w:r>
        <w:rPr>
          <w:rFonts w:hint="eastAsia"/>
          <w:b/>
        </w:rPr>
        <w:t>前提条件：</w:t>
      </w:r>
      <w:r>
        <w:rPr>
          <w:rFonts w:hint="eastAsia"/>
        </w:rPr>
        <w:t>发包方式为“公开招标”且资审方式为“资格预审”的标段。</w:t>
      </w:r>
    </w:p>
    <w:p>
      <w:pPr>
        <w:ind w:firstLine="422"/>
      </w:pPr>
      <w:r>
        <w:rPr>
          <w:rFonts w:hint="eastAsia"/>
          <w:b/>
        </w:rPr>
        <w:t>流程功能：</w:t>
      </w:r>
      <w:r>
        <w:rPr>
          <w:rFonts w:hint="eastAsia"/>
        </w:rPr>
        <w:t>为资格预审的标段安排资审场地预约。</w:t>
      </w:r>
    </w:p>
    <w:p>
      <w:pPr>
        <w:ind w:firstLine="422"/>
        <w:rPr>
          <w:b/>
        </w:rPr>
      </w:pPr>
      <w:r>
        <w:rPr>
          <w:rFonts w:hint="eastAsia"/>
          <w:b/>
        </w:rPr>
        <w:t>操作步骤：</w:t>
      </w:r>
    </w:p>
    <w:p>
      <w:pPr>
        <w:pStyle w:val="94"/>
        <w:numPr>
          <w:ilvl w:val="0"/>
          <w:numId w:val="9"/>
        </w:numPr>
        <w:ind w:firstLineChars="0"/>
      </w:pPr>
      <w:r>
        <w:rPr>
          <w:rFonts w:hint="eastAsia"/>
        </w:rPr>
        <w:t>点击“资审场地预约”按钮，再点击“预约场地”按钮，如下图：</w:t>
      </w:r>
    </w:p>
    <w:p>
      <w:pPr>
        <w:ind w:firstLine="0" w:firstLineChars="0"/>
      </w:pPr>
      <w:r>
        <w:drawing>
          <wp:inline distT="0" distB="0" distL="114300" distR="114300">
            <wp:extent cx="5268595" cy="2322195"/>
            <wp:effectExtent l="0" t="0" r="8255" b="1905"/>
            <wp:docPr id="57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图片 13"/>
                    <pic:cNvPicPr>
                      <a:picLocks noChangeAspect="1"/>
                    </pic:cNvPicPr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3221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0"/>
          <w:numId w:val="9"/>
        </w:numPr>
        <w:ind w:firstLineChars="0"/>
      </w:pPr>
      <w:r>
        <w:t>打开挑选标段（包）页面</w:t>
      </w:r>
      <w:r>
        <w:rPr>
          <w:rFonts w:hint="eastAsia"/>
        </w:rPr>
        <w:t>，选择标段，再点击“确定选择”按钮，如下图：</w:t>
      </w:r>
    </w:p>
    <w:p>
      <w:pPr>
        <w:ind w:firstLine="0" w:firstLineChars="0"/>
      </w:pPr>
      <w:r>
        <w:drawing>
          <wp:inline distT="0" distB="0" distL="114300" distR="114300">
            <wp:extent cx="5268595" cy="2291080"/>
            <wp:effectExtent l="0" t="0" r="8255" b="13970"/>
            <wp:docPr id="83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图片 14"/>
                    <pic:cNvPicPr>
                      <a:picLocks noChangeAspect="1"/>
                    </pic:cNvPicPr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2910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0"/>
          <w:numId w:val="9"/>
        </w:numPr>
        <w:ind w:firstLineChars="0"/>
      </w:pPr>
      <w:r>
        <w:t>打开资审场地预约页面，设置资审时间和资审接收室后，点击</w:t>
      </w:r>
      <w:r>
        <w:rPr>
          <w:rFonts w:hint="eastAsia"/>
        </w:rPr>
        <w:t>“下一步”</w:t>
      </w:r>
      <w:r>
        <w:t>，可提交招标办审核，如下图：</w:t>
      </w:r>
    </w:p>
    <w:p>
      <w:pPr>
        <w:ind w:firstLine="0" w:firstLineChars="0"/>
      </w:pPr>
      <w:r>
        <w:drawing>
          <wp:inline distT="0" distB="0" distL="114300" distR="114300">
            <wp:extent cx="5268595" cy="2268220"/>
            <wp:effectExtent l="0" t="0" r="8255" b="17780"/>
            <wp:docPr id="8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图片 15"/>
                    <pic:cNvPicPr>
                      <a:picLocks noChangeAspect="1"/>
                    </pic:cNvPicPr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2682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Chars="0"/>
      </w:pPr>
      <w:r>
        <w:rPr>
          <w:rFonts w:hint="eastAsia"/>
        </w:rPr>
        <w:t>特别提示：资审接收室选择如果已被占用，会有提示，需要安排其他接收室。</w:t>
      </w:r>
    </w:p>
    <w:p>
      <w:pPr>
        <w:ind w:firstLineChars="0"/>
      </w:pPr>
    </w:p>
    <w:bookmarkEnd w:id="39"/>
    <w:bookmarkEnd w:id="40"/>
    <w:p>
      <w:pPr>
        <w:pStyle w:val="4"/>
      </w:pPr>
      <w:bookmarkStart w:id="50" w:name="_Toc387137506"/>
      <w:r>
        <w:rPr>
          <w:rFonts w:hint="eastAsia"/>
        </w:rPr>
        <w:t>资格预审文件</w:t>
      </w:r>
      <w:bookmarkEnd w:id="50"/>
    </w:p>
    <w:p>
      <w:pPr>
        <w:ind w:firstLine="422"/>
      </w:pPr>
      <w:r>
        <w:rPr>
          <w:rFonts w:hint="eastAsia"/>
          <w:b/>
        </w:rPr>
        <w:t>前提条件：</w:t>
      </w:r>
      <w:r>
        <w:rPr>
          <w:rFonts w:hint="eastAsia"/>
        </w:rPr>
        <w:t>发包方式为“公开招标”的标段。</w:t>
      </w:r>
    </w:p>
    <w:p>
      <w:pPr>
        <w:ind w:firstLine="422"/>
      </w:pPr>
      <w:r>
        <w:rPr>
          <w:rFonts w:hint="eastAsia"/>
          <w:b/>
        </w:rPr>
        <w:t>流程功能：</w:t>
      </w:r>
      <w:r>
        <w:rPr>
          <w:rFonts w:hint="eastAsia"/>
        </w:rPr>
        <w:t>新增资格预审文件，提交招标办审核。</w:t>
      </w:r>
    </w:p>
    <w:p>
      <w:pPr>
        <w:ind w:firstLine="422"/>
        <w:rPr>
          <w:b/>
        </w:rPr>
      </w:pPr>
      <w:r>
        <w:rPr>
          <w:rFonts w:hint="eastAsia"/>
          <w:b/>
        </w:rPr>
        <w:t>操作步骤：</w:t>
      </w:r>
    </w:p>
    <w:p>
      <w:pPr>
        <w:pStyle w:val="94"/>
        <w:numPr>
          <w:ilvl w:val="0"/>
          <w:numId w:val="10"/>
        </w:numPr>
        <w:ind w:firstLineChars="0"/>
      </w:pPr>
      <w:r>
        <w:rPr>
          <w:rFonts w:hint="eastAsia"/>
        </w:rPr>
        <w:t>点击“资格预审文件”按钮，再点击“新增资格预审文件”按钮，如下图：</w:t>
      </w:r>
    </w:p>
    <w:p>
      <w:pPr>
        <w:pStyle w:val="123"/>
        <w:rPr>
          <w:sz w:val="24"/>
        </w:rPr>
      </w:pPr>
      <w:r>
        <w:drawing>
          <wp:inline distT="0" distB="0" distL="114300" distR="114300">
            <wp:extent cx="5268595" cy="2314575"/>
            <wp:effectExtent l="0" t="0" r="8255" b="9525"/>
            <wp:docPr id="93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图片 16"/>
                    <pic:cNvPicPr>
                      <a:picLocks noChangeAspect="1"/>
                    </pic:cNvPicPr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3145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0"/>
          <w:numId w:val="10"/>
        </w:numPr>
        <w:ind w:firstLineChars="0"/>
      </w:pPr>
      <w:r>
        <w:rPr>
          <w:rFonts w:hint="eastAsia"/>
        </w:rPr>
        <w:t>打开挑选标段（包）页面，选择对应标段，点击“确定选择”，如下图：</w:t>
      </w:r>
    </w:p>
    <w:p>
      <w:pPr>
        <w:ind w:firstLine="0" w:firstLineChars="0"/>
      </w:pPr>
      <w:r>
        <w:drawing>
          <wp:inline distT="0" distB="0" distL="114300" distR="114300">
            <wp:extent cx="5274310" cy="2215515"/>
            <wp:effectExtent l="0" t="0" r="2540" b="13335"/>
            <wp:docPr id="94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图片 17"/>
                    <pic:cNvPicPr>
                      <a:picLocks noChangeAspect="1"/>
                    </pic:cNvPicPr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155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0"/>
          <w:numId w:val="10"/>
        </w:numPr>
        <w:ind w:firstLineChars="0"/>
      </w:pPr>
      <w:r>
        <w:rPr>
          <w:rFonts w:hint="eastAsia"/>
        </w:rPr>
        <w:t>打开“新增资格预审文件”页面</w:t>
      </w:r>
      <w:r>
        <w:t>，设置时间并填写完相关内容后，点击</w:t>
      </w:r>
      <w:r>
        <w:rPr>
          <w:rFonts w:hint="eastAsia"/>
        </w:rPr>
        <w:t>“</w:t>
      </w:r>
      <w:r>
        <w:t>下一步</w:t>
      </w:r>
      <w:r>
        <w:rPr>
          <w:rFonts w:hint="eastAsia"/>
        </w:rPr>
        <w:t>”</w:t>
      </w:r>
    </w:p>
    <w:p>
      <w:pPr>
        <w:ind w:firstLine="0" w:firstLineChars="0"/>
      </w:pPr>
      <w:r>
        <w:rPr>
          <w:rFonts w:hint="eastAsia"/>
        </w:rPr>
        <w:t>按钮，如下图：</w:t>
      </w:r>
    </w:p>
    <w:p>
      <w:pPr>
        <w:pStyle w:val="123"/>
      </w:pPr>
      <w:r>
        <w:drawing>
          <wp:inline distT="0" distB="0" distL="114300" distR="114300">
            <wp:extent cx="5274310" cy="2300605"/>
            <wp:effectExtent l="0" t="0" r="2540" b="4445"/>
            <wp:docPr id="95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图片 18"/>
                    <pic:cNvPicPr>
                      <a:picLocks noChangeAspect="1"/>
                    </pic:cNvPicPr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006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0"/>
          <w:numId w:val="10"/>
        </w:numPr>
        <w:ind w:firstLineChars="0"/>
      </w:pPr>
      <w:r>
        <w:rPr>
          <w:rFonts w:hint="eastAsia"/>
        </w:rPr>
        <w:t>上传电子档并点击“提交备案”按钮，提交招标办备案，如下图：</w:t>
      </w:r>
    </w:p>
    <w:p>
      <w:pPr>
        <w:ind w:firstLine="0" w:firstLineChars="0"/>
      </w:pPr>
      <w:r>
        <w:drawing>
          <wp:inline distT="0" distB="0" distL="114300" distR="114300">
            <wp:extent cx="5274310" cy="2316480"/>
            <wp:effectExtent l="0" t="0" r="2540" b="7620"/>
            <wp:docPr id="96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图片 19"/>
                    <pic:cNvPicPr>
                      <a:picLocks noChangeAspect="1"/>
                    </pic:cNvPicPr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164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23"/>
      </w:pPr>
    </w:p>
    <w:p>
      <w:pPr>
        <w:pStyle w:val="4"/>
      </w:pPr>
      <w:bookmarkStart w:id="51" w:name="_Toc387137508"/>
      <w:r>
        <w:rPr>
          <w:rFonts w:hint="eastAsia"/>
        </w:rPr>
        <w:t>资审文件澄清和修改</w:t>
      </w:r>
      <w:bookmarkEnd w:id="51"/>
    </w:p>
    <w:p>
      <w:pPr>
        <w:ind w:firstLine="422"/>
      </w:pPr>
      <w:r>
        <w:rPr>
          <w:rFonts w:hint="eastAsia"/>
          <w:b/>
        </w:rPr>
        <w:t>前提条件：</w:t>
      </w:r>
      <w:r>
        <w:rPr>
          <w:rFonts w:hint="eastAsia"/>
        </w:rPr>
        <w:t>资格预审文件审核通过。</w:t>
      </w:r>
    </w:p>
    <w:p>
      <w:pPr>
        <w:ind w:left="420" w:leftChars="200" w:firstLine="0" w:firstLineChars="0"/>
      </w:pPr>
      <w:r>
        <w:rPr>
          <w:rFonts w:hint="eastAsia"/>
          <w:b/>
        </w:rPr>
        <w:t>流程功能：</w:t>
      </w:r>
      <w:r>
        <w:rPr>
          <w:rFonts w:hint="eastAsia"/>
        </w:rPr>
        <w:t>可对资审文件澄清和修改资审时间，并且所有已获取文件的潜在资格预审申请人发送通知。</w:t>
      </w:r>
    </w:p>
    <w:p>
      <w:pPr>
        <w:ind w:firstLine="422"/>
        <w:rPr>
          <w:b/>
        </w:rPr>
      </w:pPr>
      <w:r>
        <w:rPr>
          <w:rFonts w:hint="eastAsia"/>
          <w:b/>
        </w:rPr>
        <w:t>操作步骤：</w:t>
      </w:r>
    </w:p>
    <w:p>
      <w:pPr>
        <w:pStyle w:val="94"/>
        <w:numPr>
          <w:ilvl w:val="0"/>
          <w:numId w:val="11"/>
        </w:numPr>
        <w:ind w:firstLineChars="0"/>
      </w:pPr>
      <w:r>
        <w:rPr>
          <w:rFonts w:hint="eastAsia"/>
        </w:rPr>
        <w:t>点击“资审文件澄清和修改”按钮，再点击“</w:t>
      </w:r>
      <w:r>
        <w:rPr>
          <w:rFonts w:hint="eastAsia"/>
          <w:lang w:eastAsia="zh-CN"/>
        </w:rPr>
        <w:t>制作</w:t>
      </w:r>
      <w:r>
        <w:rPr>
          <w:rFonts w:hint="eastAsia"/>
        </w:rPr>
        <w:t>资审澄清”，如下图：</w:t>
      </w:r>
    </w:p>
    <w:p>
      <w:pPr>
        <w:ind w:firstLine="0" w:firstLineChars="0"/>
      </w:pPr>
      <w:r>
        <w:drawing>
          <wp:inline distT="0" distB="0" distL="114300" distR="114300">
            <wp:extent cx="5278120" cy="2308225"/>
            <wp:effectExtent l="0" t="0" r="17780" b="15875"/>
            <wp:docPr id="98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图片 21"/>
                    <pic:cNvPicPr>
                      <a:picLocks noChangeAspect="1"/>
                    </pic:cNvPicPr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3082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0"/>
          <w:numId w:val="11"/>
        </w:numPr>
        <w:ind w:firstLineChars="0"/>
      </w:pPr>
      <w:r>
        <w:rPr>
          <w:rFonts w:hint="eastAsia"/>
        </w:rPr>
        <w:t>打开挑选资审文件页面，选择项目标段，点击“确定选择”，如下图：</w:t>
      </w:r>
    </w:p>
    <w:p>
      <w:pPr>
        <w:ind w:firstLine="0" w:firstLineChars="0"/>
      </w:pPr>
      <w:r>
        <w:drawing>
          <wp:inline distT="0" distB="0" distL="114300" distR="114300">
            <wp:extent cx="5268595" cy="2302510"/>
            <wp:effectExtent l="0" t="0" r="8255" b="2540"/>
            <wp:docPr id="99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图片 22"/>
                    <pic:cNvPicPr>
                      <a:picLocks noChangeAspect="1"/>
                    </pic:cNvPicPr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30251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0"/>
          <w:numId w:val="11"/>
        </w:numPr>
        <w:ind w:firstLineChars="0"/>
      </w:pPr>
      <w:r>
        <w:t>打开查看资审澄清文件页面，输入内容完成，点击</w:t>
      </w:r>
      <w:r>
        <w:rPr>
          <w:rFonts w:hint="eastAsia"/>
        </w:rPr>
        <w:t>“</w:t>
      </w:r>
      <w:r>
        <w:t>下一步</w:t>
      </w:r>
      <w:r>
        <w:rPr>
          <w:rFonts w:hint="eastAsia"/>
        </w:rPr>
        <w:t>”按钮，如下图：</w:t>
      </w:r>
    </w:p>
    <w:p>
      <w:pPr>
        <w:ind w:firstLine="0" w:firstLineChars="0"/>
      </w:pPr>
      <w:r>
        <w:drawing>
          <wp:inline distT="0" distB="0" distL="0" distR="0">
            <wp:extent cx="5278120" cy="2599055"/>
            <wp:effectExtent l="0" t="0" r="0" b="0"/>
            <wp:docPr id="374" name="图片 3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4" name="图片 374"/>
                    <pic:cNvPicPr>
                      <a:picLocks noChangeAspect="1"/>
                    </pic:cNvPicPr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599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Chars="0"/>
        <w:rPr>
          <w:color w:val="FF0000"/>
        </w:rPr>
      </w:pPr>
      <w:r>
        <w:rPr>
          <w:rFonts w:hint="eastAsia"/>
          <w:color w:val="FF0000"/>
        </w:rPr>
        <w:t>注：“变更内容”勾选“已确定的资格审查时间”，会显示“变更后的审查时间”，可调整审查时间，并以调整后的审查时间为准。</w:t>
      </w:r>
    </w:p>
    <w:p>
      <w:pPr>
        <w:pStyle w:val="94"/>
        <w:numPr>
          <w:ilvl w:val="0"/>
          <w:numId w:val="11"/>
        </w:numPr>
        <w:ind w:firstLineChars="0"/>
      </w:pPr>
      <w:r>
        <w:rPr>
          <w:rFonts w:hint="eastAsia"/>
        </w:rPr>
        <w:t>上传电子档，并点击“提交备案”按钮，提交招标办审核，如下图：</w:t>
      </w:r>
    </w:p>
    <w:p>
      <w:pPr>
        <w:ind w:firstLine="0" w:firstLineChars="0"/>
      </w:pPr>
      <w:r>
        <w:drawing>
          <wp:inline distT="0" distB="0" distL="0" distR="0">
            <wp:extent cx="5278120" cy="2724785"/>
            <wp:effectExtent l="0" t="0" r="0" b="0"/>
            <wp:docPr id="381" name="图片 3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1" name="图片 381"/>
                    <pic:cNvPicPr>
                      <a:picLocks noChangeAspect="1"/>
                    </pic:cNvPicPr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725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Chars="0"/>
      </w:pPr>
      <w:r>
        <w:rPr>
          <w:rFonts w:hint="eastAsia"/>
        </w:rPr>
        <w:t>特殊提示：可多次澄清，但只有前一次澄清审核通过后，才能第二次澄清。</w:t>
      </w:r>
    </w:p>
    <w:p>
      <w:pPr>
        <w:pStyle w:val="3"/>
      </w:pPr>
      <w:bookmarkStart w:id="52" w:name="_Toc387137512"/>
      <w:r>
        <w:rPr>
          <w:rFonts w:hint="eastAsia"/>
        </w:rPr>
        <w:t>发标</w:t>
      </w:r>
      <w:bookmarkEnd w:id="52"/>
    </w:p>
    <w:p>
      <w:pPr>
        <w:pStyle w:val="4"/>
      </w:pPr>
      <w:bookmarkStart w:id="53" w:name="_Toc225152739"/>
      <w:bookmarkStart w:id="54" w:name="_Toc261428523"/>
      <w:bookmarkStart w:id="55" w:name="_Toc387137513"/>
      <w:r>
        <w:rPr>
          <w:rFonts w:hint="eastAsia"/>
        </w:rPr>
        <w:t>开标场地、时间预约</w:t>
      </w:r>
      <w:bookmarkEnd w:id="53"/>
      <w:bookmarkEnd w:id="54"/>
      <w:bookmarkEnd w:id="55"/>
    </w:p>
    <w:p>
      <w:pPr>
        <w:ind w:firstLine="422"/>
      </w:pPr>
      <w:r>
        <w:rPr>
          <w:rFonts w:hint="eastAsia"/>
          <w:b/>
        </w:rPr>
        <w:t>前提条件：</w:t>
      </w:r>
      <w:r>
        <w:rPr>
          <w:rFonts w:hint="eastAsia"/>
        </w:rPr>
        <w:t>发布公告，单位已经报名。</w:t>
      </w:r>
    </w:p>
    <w:p>
      <w:pPr>
        <w:ind w:firstLine="422"/>
      </w:pPr>
      <w:r>
        <w:rPr>
          <w:rFonts w:hint="eastAsia"/>
          <w:b/>
        </w:rPr>
        <w:t>流程功能：</w:t>
      </w:r>
      <w:r>
        <w:rPr>
          <w:rFonts w:hint="eastAsia"/>
        </w:rPr>
        <w:t>预约开评标场地、时间。</w:t>
      </w:r>
    </w:p>
    <w:p>
      <w:pPr>
        <w:ind w:firstLine="422"/>
        <w:rPr>
          <w:b/>
        </w:rPr>
      </w:pPr>
      <w:r>
        <w:rPr>
          <w:rFonts w:hint="eastAsia"/>
          <w:b/>
        </w:rPr>
        <w:t>操作步骤：</w:t>
      </w:r>
    </w:p>
    <w:p>
      <w:r>
        <w:rPr>
          <w:rFonts w:hint="eastAsia"/>
        </w:rPr>
        <w:t>1、点击页“开标场地、时间预约”按钮，再点击“预约场地”按钮，如下图：</w:t>
      </w:r>
    </w:p>
    <w:p>
      <w:pPr>
        <w:pStyle w:val="123"/>
        <w:rPr>
          <w:sz w:val="24"/>
        </w:rPr>
      </w:pPr>
      <w:r>
        <w:drawing>
          <wp:inline distT="0" distB="0" distL="114300" distR="114300">
            <wp:extent cx="5278120" cy="2327910"/>
            <wp:effectExtent l="0" t="0" r="17780" b="15240"/>
            <wp:docPr id="100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图片 23"/>
                    <pic:cNvPicPr>
                      <a:picLocks noChangeAspect="1"/>
                    </pic:cNvPicPr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32791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2、进入挑选标段（包）页面，选择对应标段，再点击“确定选择”按钮，如下图：</w:t>
      </w:r>
    </w:p>
    <w:p>
      <w:pPr>
        <w:pStyle w:val="123"/>
        <w:rPr>
          <w:sz w:val="24"/>
        </w:rPr>
      </w:pPr>
      <w:r>
        <w:drawing>
          <wp:inline distT="0" distB="0" distL="114300" distR="114300">
            <wp:extent cx="5268595" cy="2287270"/>
            <wp:effectExtent l="0" t="0" r="8255" b="17780"/>
            <wp:docPr id="101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图片 24"/>
                    <pic:cNvPicPr>
                      <a:picLocks noChangeAspect="1"/>
                    </pic:cNvPicPr>
                  </pic:nvPicPr>
                  <pic:blipFill>
                    <a:blip r:embed="rId82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2872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3、进入开评标场地预约页面，先选择开标时间，然后选择开标室，最后点“下一步”，提交招标办审核。</w:t>
      </w:r>
    </w:p>
    <w:p>
      <w:pPr>
        <w:ind w:firstLine="0" w:firstLineChars="0"/>
      </w:pPr>
      <w:r>
        <w:drawing>
          <wp:inline distT="0" distB="0" distL="114300" distR="114300">
            <wp:extent cx="5266055" cy="2304415"/>
            <wp:effectExtent l="0" t="0" r="10795" b="635"/>
            <wp:docPr id="102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图片 25"/>
                    <pic:cNvPicPr>
                      <a:picLocks noChangeAspect="1"/>
                    </pic:cNvPicPr>
                  </pic:nvPicPr>
                  <pic:blipFill>
                    <a:blip r:embed="rId83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3044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Chars="0"/>
        <w:rPr>
          <w:color w:val="FF0000"/>
        </w:rPr>
      </w:pPr>
      <w:r>
        <w:rPr>
          <w:rFonts w:hint="eastAsia"/>
          <w:color w:val="FF0000"/>
        </w:rPr>
        <w:t>注：</w:t>
      </w:r>
    </w:p>
    <w:p>
      <w:pPr>
        <w:ind w:firstLineChars="0"/>
        <w:rPr>
          <w:color w:val="FF0000"/>
        </w:rPr>
      </w:pPr>
      <w:r>
        <w:rPr>
          <w:rFonts w:hint="eastAsia"/>
          <w:color w:val="FF0000"/>
        </w:rPr>
        <w:t>1、选择开标时间只能大于当前时间。</w:t>
      </w:r>
    </w:p>
    <w:p>
      <w:pPr>
        <w:ind w:firstLineChars="0"/>
        <w:rPr>
          <w:color w:val="FF0000"/>
        </w:rPr>
      </w:pPr>
      <w:r>
        <w:rPr>
          <w:rFonts w:hint="eastAsia"/>
          <w:color w:val="FF0000"/>
        </w:rPr>
        <w:t>2、标段包信息：可以删除或新增同一项目中其他标段。</w:t>
      </w:r>
    </w:p>
    <w:p>
      <w:pPr>
        <w:ind w:firstLineChars="0"/>
        <w:rPr>
          <w:color w:val="FF0000"/>
        </w:rPr>
      </w:pPr>
      <w:r>
        <w:rPr>
          <w:rFonts w:hint="eastAsia"/>
          <w:color w:val="FF0000"/>
        </w:rPr>
        <w:t>3、选择开标室，如果同一开标室已经有其他时间段占用，是无法提交审核的，须</w:t>
      </w:r>
    </w:p>
    <w:p>
      <w:pPr>
        <w:ind w:firstLine="0" w:firstLineChars="0"/>
        <w:rPr>
          <w:color w:val="FF0000"/>
        </w:rPr>
      </w:pPr>
      <w:r>
        <w:rPr>
          <w:rFonts w:hint="eastAsia"/>
          <w:color w:val="FF0000"/>
        </w:rPr>
        <w:t>重新选择开标室。</w:t>
      </w:r>
    </w:p>
    <w:p>
      <w:pPr>
        <w:ind w:firstLine="435" w:firstLineChars="0"/>
      </w:pPr>
      <w:r>
        <w:rPr>
          <w:rFonts w:hint="eastAsia"/>
        </w:rPr>
        <w:t>特殊提示：交易平台</w:t>
      </w:r>
      <w:r>
        <w:t>—</w:t>
      </w:r>
      <w:r>
        <w:rPr>
          <w:rFonts w:hint="eastAsia"/>
        </w:rPr>
        <w:t>代理开标场地预约，提交招标办审核以后，由招标办安排评标场地才能完成整个场地预约。</w:t>
      </w:r>
    </w:p>
    <w:p>
      <w:pPr>
        <w:ind w:left="435" w:firstLine="0" w:firstLineChars="0"/>
      </w:pPr>
    </w:p>
    <w:p>
      <w:pPr>
        <w:pStyle w:val="4"/>
      </w:pPr>
      <w:bookmarkStart w:id="56" w:name="_Toc225152737"/>
      <w:bookmarkStart w:id="57" w:name="_Toc261428525"/>
      <w:bookmarkStart w:id="58" w:name="_Toc387137514"/>
      <w:r>
        <w:rPr>
          <w:rFonts w:hint="eastAsia"/>
        </w:rPr>
        <w:t>招标文件</w:t>
      </w:r>
      <w:bookmarkEnd w:id="56"/>
      <w:bookmarkEnd w:id="57"/>
      <w:bookmarkEnd w:id="58"/>
    </w:p>
    <w:p>
      <w:pPr>
        <w:ind w:firstLine="422"/>
      </w:pPr>
      <w:r>
        <w:rPr>
          <w:rFonts w:hint="eastAsia"/>
          <w:b/>
        </w:rPr>
        <w:t>前提条件：</w:t>
      </w:r>
      <w:r>
        <w:rPr>
          <w:rFonts w:hint="eastAsia"/>
        </w:rPr>
        <w:t>开标时间场地已经预约。</w:t>
      </w:r>
    </w:p>
    <w:p>
      <w:pPr>
        <w:ind w:firstLine="422"/>
      </w:pPr>
      <w:r>
        <w:rPr>
          <w:rFonts w:hint="eastAsia"/>
          <w:b/>
        </w:rPr>
        <w:t>流程功能：</w:t>
      </w:r>
      <w:r>
        <w:rPr>
          <w:rFonts w:hint="eastAsia"/>
        </w:rPr>
        <w:t>备案招标文件，提交监督平台备案。</w:t>
      </w:r>
    </w:p>
    <w:p>
      <w:pPr>
        <w:ind w:firstLine="422"/>
        <w:rPr>
          <w:b/>
        </w:rPr>
      </w:pPr>
      <w:r>
        <w:rPr>
          <w:rFonts w:hint="eastAsia"/>
          <w:b/>
        </w:rPr>
        <w:t>操作步骤：</w:t>
      </w:r>
    </w:p>
    <w:p>
      <w:r>
        <w:rPr>
          <w:rFonts w:hint="eastAsia"/>
        </w:rPr>
        <w:t>1、点击“招标文件”按钮，再点击“新增招标文件”，如下图：</w:t>
      </w:r>
    </w:p>
    <w:p>
      <w:pPr>
        <w:pStyle w:val="123"/>
        <w:jc w:val="both"/>
        <w:rPr>
          <w:sz w:val="24"/>
        </w:rPr>
      </w:pPr>
      <w:r>
        <w:drawing>
          <wp:inline distT="0" distB="0" distL="114300" distR="114300">
            <wp:extent cx="5278120" cy="2320290"/>
            <wp:effectExtent l="0" t="0" r="17780" b="3810"/>
            <wp:docPr id="103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图片 26"/>
                    <pic:cNvPicPr>
                      <a:picLocks noChangeAspect="1"/>
                    </pic:cNvPicPr>
                  </pic:nvPicPr>
                  <pic:blipFill>
                    <a:blip r:embed="rId84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3202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2、打开挑选标段（包）页面，选择对应的标段，最后“确定选择”按钮，如下图：</w:t>
      </w:r>
    </w:p>
    <w:p>
      <w:pPr>
        <w:pStyle w:val="123"/>
        <w:rPr>
          <w:sz w:val="24"/>
        </w:rPr>
      </w:pPr>
      <w:r>
        <w:drawing>
          <wp:inline distT="0" distB="0" distL="114300" distR="114300">
            <wp:extent cx="5278120" cy="2324100"/>
            <wp:effectExtent l="0" t="0" r="17780" b="0"/>
            <wp:docPr id="104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图片 27"/>
                    <pic:cNvPicPr>
                      <a:picLocks noChangeAspect="1"/>
                    </pic:cNvPicPr>
                  </pic:nvPicPr>
                  <pic:blipFill>
                    <a:blip r:embed="rId85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3241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3、进入“新增招标文件”页面，完善信息，如设置招标文件发售时间、填写保证金金额、投标有效期等字段，如下图：</w:t>
      </w:r>
    </w:p>
    <w:p>
      <w:pPr>
        <w:pStyle w:val="123"/>
      </w:pPr>
      <w:r>
        <w:drawing>
          <wp:inline distT="0" distB="0" distL="114300" distR="114300">
            <wp:extent cx="5269865" cy="2296795"/>
            <wp:effectExtent l="0" t="0" r="6985" b="8255"/>
            <wp:docPr id="105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" name="图片 28"/>
                    <pic:cNvPicPr>
                      <a:picLocks noChangeAspect="1"/>
                    </pic:cNvPicPr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2967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4、点击“下一步”，上传招标文件和图纸文件（电子件管理），最后点击“提交审核”按钮，提交监督平台审核，如下图：</w:t>
      </w:r>
    </w:p>
    <w:p>
      <w:pPr>
        <w:pStyle w:val="123"/>
        <w:rPr>
          <w:sz w:val="24"/>
        </w:rPr>
      </w:pPr>
      <w:r>
        <w:drawing>
          <wp:inline distT="0" distB="0" distL="114300" distR="114300">
            <wp:extent cx="5268595" cy="2256155"/>
            <wp:effectExtent l="0" t="0" r="8255" b="10795"/>
            <wp:docPr id="106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图片 29"/>
                    <pic:cNvPicPr>
                      <a:picLocks noChangeAspect="1"/>
                    </pic:cNvPicPr>
                  </pic:nvPicPr>
                  <pic:blipFill>
                    <a:blip r:embed="rId87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2561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特别提示：如果点修改保存，那么用户还可以对招标文件进行修改，如果点提交审批，则不可以修改。</w:t>
      </w:r>
    </w:p>
    <w:p/>
    <w:p>
      <w:pPr>
        <w:pStyle w:val="4"/>
      </w:pPr>
      <w:bookmarkStart w:id="59" w:name="_Toc225152740"/>
      <w:bookmarkStart w:id="60" w:name="_Toc261428530"/>
      <w:bookmarkStart w:id="61" w:name="_Toc387137517"/>
      <w:r>
        <w:rPr>
          <w:rFonts w:hint="eastAsia"/>
        </w:rPr>
        <w:t>答疑澄清</w:t>
      </w:r>
      <w:bookmarkEnd w:id="59"/>
      <w:r>
        <w:rPr>
          <w:rFonts w:hint="eastAsia"/>
        </w:rPr>
        <w:t>文件</w:t>
      </w:r>
      <w:bookmarkEnd w:id="60"/>
      <w:bookmarkEnd w:id="61"/>
    </w:p>
    <w:p>
      <w:pPr>
        <w:ind w:firstLine="422"/>
      </w:pPr>
      <w:r>
        <w:rPr>
          <w:rFonts w:hint="eastAsia"/>
          <w:b/>
        </w:rPr>
        <w:t>前提条件：</w:t>
      </w:r>
      <w:r>
        <w:rPr>
          <w:rFonts w:hint="eastAsia"/>
        </w:rPr>
        <w:t>该工程已经进行了招标文件备案。</w:t>
      </w:r>
    </w:p>
    <w:p>
      <w:pPr>
        <w:ind w:left="420" w:leftChars="200" w:firstLine="0" w:firstLineChars="0"/>
      </w:pPr>
      <w:r>
        <w:rPr>
          <w:rFonts w:hint="eastAsia"/>
          <w:b/>
        </w:rPr>
        <w:t>流程功能：</w:t>
      </w:r>
      <w:r>
        <w:rPr>
          <w:rFonts w:hint="eastAsia"/>
        </w:rPr>
        <w:t>对招标文件进行澄清或者修改，可以多次。并且向所有已获取文件的潜在投标人发送通知。</w:t>
      </w:r>
    </w:p>
    <w:p>
      <w:pPr>
        <w:ind w:firstLine="422"/>
        <w:rPr>
          <w:b/>
        </w:rPr>
      </w:pPr>
      <w:r>
        <w:rPr>
          <w:rFonts w:hint="eastAsia"/>
          <w:b/>
        </w:rPr>
        <w:t>操作步骤：</w:t>
      </w:r>
    </w:p>
    <w:p>
      <w:r>
        <w:rPr>
          <w:rFonts w:hint="eastAsia"/>
        </w:rPr>
        <w:t>1、点击“答疑澄清文件”按钮，再点击“新增答疑澄清文件”按钮，如下图：</w:t>
      </w:r>
    </w:p>
    <w:p>
      <w:pPr>
        <w:pStyle w:val="123"/>
        <w:rPr>
          <w:sz w:val="24"/>
        </w:rPr>
      </w:pPr>
      <w:r>
        <w:drawing>
          <wp:inline distT="0" distB="0" distL="114300" distR="114300">
            <wp:extent cx="5274310" cy="2300605"/>
            <wp:effectExtent l="0" t="0" r="2540" b="4445"/>
            <wp:docPr id="107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图片 30"/>
                    <pic:cNvPicPr>
                      <a:picLocks noChangeAspect="1"/>
                    </pic:cNvPicPr>
                  </pic:nvPicPr>
                  <pic:blipFill>
                    <a:blip r:embed="rId8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006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2、进入挑选招标文件页面，选择一个对应的标段，再点击“确定选择”按钮，如下图：</w:t>
      </w:r>
    </w:p>
    <w:p>
      <w:pPr>
        <w:pStyle w:val="123"/>
        <w:rPr>
          <w:sz w:val="24"/>
        </w:rPr>
      </w:pPr>
      <w:r>
        <w:drawing>
          <wp:inline distT="0" distB="0" distL="114300" distR="114300">
            <wp:extent cx="5278120" cy="2304415"/>
            <wp:effectExtent l="0" t="0" r="17780" b="635"/>
            <wp:docPr id="108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图片 31"/>
                    <pic:cNvPicPr>
                      <a:picLocks noChangeAspect="1"/>
                    </pic:cNvPicPr>
                  </pic:nvPicPr>
                  <pic:blipFill>
                    <a:blip r:embed="rId89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3044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3、进入新增答疑澄清文件页面，输入各项澄清修改信息（澄清与修改内容），设置“是否变更开标时间”，若需要变更开标时间，则勾选，会显示变更后的开标时间控件，可以设置，如下图：</w:t>
      </w:r>
    </w:p>
    <w:p>
      <w:pPr>
        <w:pStyle w:val="123"/>
      </w:pPr>
      <w:r>
        <w:drawing>
          <wp:inline distT="0" distB="0" distL="0" distR="0">
            <wp:extent cx="5159375" cy="2628900"/>
            <wp:effectExtent l="0" t="0" r="0" b="0"/>
            <wp:docPr id="371" name="图片 3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1" name="图片 371"/>
                    <pic:cNvPicPr>
                      <a:picLocks noChangeAspect="1"/>
                    </pic:cNvPicPr>
                  </pic:nvPicPr>
                  <pic:blipFill>
                    <a:blip r:embed="rId90"/>
                    <a:stretch>
                      <a:fillRect/>
                    </a:stretch>
                  </pic:blipFill>
                  <pic:spPr>
                    <a:xfrm>
                      <a:off x="0" y="0"/>
                      <a:ext cx="5159859" cy="262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23"/>
      </w:pPr>
      <w:r>
        <w:rPr>
          <w:rFonts w:hint="eastAsia"/>
        </w:rPr>
        <w:t xml:space="preserve">    4、点击“下一步”，上传“答疑澄清文件”电子档，并提交备案，提交招标办审核。</w:t>
      </w:r>
    </w:p>
    <w:p>
      <w:r>
        <w:rPr>
          <w:rFonts w:hint="eastAsia"/>
        </w:rPr>
        <w:t>特别提示：如果点修改保存，那么用户还可以对答疑澄清文件进行修改，如果点提交审批，则不可以修改。</w:t>
      </w:r>
    </w:p>
    <w:p>
      <w:pPr>
        <w:pStyle w:val="94"/>
        <w:numPr>
          <w:ilvl w:val="0"/>
          <w:numId w:val="12"/>
        </w:numPr>
        <w:ind w:firstLineChars="0"/>
      </w:pPr>
      <w:r>
        <w:rPr>
          <w:rFonts w:hint="eastAsia"/>
        </w:rPr>
        <w:t>招标办审核通过后， 公告澄清与修改内容将以短信形式通知潜在投标人。</w:t>
      </w:r>
    </w:p>
    <w:p/>
    <w:p>
      <w:pPr>
        <w:pStyle w:val="3"/>
      </w:pPr>
      <w:bookmarkStart w:id="62" w:name="_Toc387137522"/>
      <w:r>
        <w:rPr>
          <w:rFonts w:hint="eastAsia"/>
        </w:rPr>
        <w:t>开标评标</w:t>
      </w:r>
      <w:bookmarkEnd w:id="62"/>
    </w:p>
    <w:p>
      <w:pPr>
        <w:pStyle w:val="4"/>
      </w:pPr>
      <w:bookmarkStart w:id="63" w:name="_Toc387137523"/>
      <w:r>
        <w:rPr>
          <w:rFonts w:hint="eastAsia"/>
        </w:rPr>
        <w:t>开标情况</w:t>
      </w:r>
      <w:bookmarkEnd w:id="63"/>
    </w:p>
    <w:p>
      <w:pPr>
        <w:ind w:firstLine="422"/>
      </w:pPr>
      <w:r>
        <w:rPr>
          <w:rFonts w:hint="eastAsia"/>
          <w:b/>
        </w:rPr>
        <w:t>前提条件：</w:t>
      </w:r>
      <w:r>
        <w:rPr>
          <w:rFonts w:hint="eastAsia"/>
        </w:rPr>
        <w:t>开评标时间截止。</w:t>
      </w:r>
    </w:p>
    <w:p>
      <w:pPr>
        <w:ind w:firstLine="422"/>
      </w:pPr>
      <w:r>
        <w:rPr>
          <w:rFonts w:hint="eastAsia"/>
          <w:b/>
        </w:rPr>
        <w:t>流程功能：</w:t>
      </w:r>
      <w:r>
        <w:rPr>
          <w:rFonts w:hint="eastAsia"/>
        </w:rPr>
        <w:t>录入开标详细开标，并对标段的开标程序结束操作。</w:t>
      </w:r>
    </w:p>
    <w:p>
      <w:pPr>
        <w:ind w:firstLine="422"/>
        <w:rPr>
          <w:b/>
        </w:rPr>
      </w:pPr>
      <w:r>
        <w:rPr>
          <w:rFonts w:hint="eastAsia"/>
          <w:b/>
        </w:rPr>
        <w:t>操作步骤：</w:t>
      </w:r>
    </w:p>
    <w:p>
      <w:pPr>
        <w:pStyle w:val="94"/>
        <w:numPr>
          <w:ilvl w:val="0"/>
          <w:numId w:val="13"/>
        </w:numPr>
        <w:ind w:firstLineChars="0"/>
      </w:pPr>
      <w:r>
        <w:rPr>
          <w:rFonts w:hint="eastAsia"/>
        </w:rPr>
        <w:t>点击“开标情况”按钮，找到对应标段，点击“查看”按钮，进入开标情况录入页</w:t>
      </w:r>
    </w:p>
    <w:p>
      <w:pPr>
        <w:ind w:firstLine="0" w:firstLineChars="0"/>
      </w:pPr>
      <w:r>
        <w:rPr>
          <w:rFonts w:hint="eastAsia"/>
        </w:rPr>
        <w:t>面，如下图：</w:t>
      </w:r>
    </w:p>
    <w:p>
      <w:pPr>
        <w:ind w:firstLine="0" w:firstLineChars="0"/>
      </w:pPr>
      <w:r>
        <w:drawing>
          <wp:inline distT="0" distB="0" distL="114300" distR="114300">
            <wp:extent cx="5268595" cy="2310765"/>
            <wp:effectExtent l="0" t="0" r="8255" b="13335"/>
            <wp:docPr id="109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" name="图片 32"/>
                    <pic:cNvPicPr>
                      <a:picLocks noChangeAspect="1"/>
                    </pic:cNvPicPr>
                  </pic:nvPicPr>
                  <pic:blipFill>
                    <a:blip r:embed="rId91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3107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0"/>
          <w:numId w:val="13"/>
        </w:numPr>
        <w:ind w:firstLineChars="0"/>
      </w:pPr>
      <w:r>
        <w:rPr>
          <w:rFonts w:hint="eastAsia"/>
        </w:rPr>
        <w:t>进入查看开标情况页面，点击“进入”按钮，如下图：</w:t>
      </w:r>
    </w:p>
    <w:p>
      <w:pPr>
        <w:ind w:firstLine="0" w:firstLineChars="0"/>
      </w:pPr>
      <w:r>
        <w:drawing>
          <wp:inline distT="0" distB="0" distL="114300" distR="114300">
            <wp:extent cx="5268595" cy="2302510"/>
            <wp:effectExtent l="0" t="0" r="8255" b="2540"/>
            <wp:docPr id="110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图片 33"/>
                    <pic:cNvPicPr>
                      <a:picLocks noChangeAspect="1"/>
                    </pic:cNvPicPr>
                  </pic:nvPicPr>
                  <pic:blipFill>
                    <a:blip r:embed="rId92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30251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0"/>
          <w:numId w:val="13"/>
        </w:numPr>
        <w:ind w:firstLineChars="0"/>
      </w:pPr>
      <w:r>
        <w:rPr>
          <w:rFonts w:hint="eastAsia"/>
        </w:rPr>
        <w:t>进入录入详细情况页面，可录入标书信息</w:t>
      </w:r>
      <w:bookmarkStart w:id="64" w:name="_Toc225152742"/>
      <w:bookmarkStart w:id="65" w:name="_Toc261428532"/>
      <w:r>
        <w:rPr>
          <w:rFonts w:hint="eastAsia"/>
        </w:rPr>
        <w:t>中标公示</w:t>
      </w:r>
      <w:bookmarkEnd w:id="64"/>
      <w:bookmarkEnd w:id="65"/>
      <w:r>
        <w:rPr>
          <w:rFonts w:hint="eastAsia"/>
        </w:rPr>
        <w:t>，并点击“修改保存”按钮，如</w:t>
      </w:r>
    </w:p>
    <w:p>
      <w:pPr>
        <w:ind w:firstLine="0" w:firstLineChars="0"/>
      </w:pPr>
      <w:r>
        <w:rPr>
          <w:rFonts w:hint="eastAsia"/>
        </w:rPr>
        <w:t>下图：</w:t>
      </w:r>
    </w:p>
    <w:p>
      <w:pPr>
        <w:ind w:firstLine="0" w:firstLineChars="0"/>
      </w:pPr>
      <w:r>
        <w:drawing>
          <wp:inline distT="0" distB="0" distL="0" distR="0">
            <wp:extent cx="5278120" cy="2574925"/>
            <wp:effectExtent l="0" t="0" r="0" b="0"/>
            <wp:docPr id="402" name="图片 4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2" name="图片 402"/>
                    <pic:cNvPicPr>
                      <a:picLocks noChangeAspect="1"/>
                    </pic:cNvPicPr>
                  </pic:nvPicPr>
                  <pic:blipFill>
                    <a:blip r:embed="rId93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5755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0"/>
          <w:numId w:val="13"/>
        </w:numPr>
        <w:ind w:firstLineChars="0"/>
      </w:pPr>
      <w:r>
        <w:t>进入评标室人员，可新增人员，点击</w:t>
      </w:r>
      <w:r>
        <w:rPr>
          <w:rFonts w:hint="eastAsia"/>
        </w:rPr>
        <w:t>“</w:t>
      </w:r>
      <w:r>
        <w:t>新增人员</w:t>
      </w:r>
      <w:r>
        <w:rPr>
          <w:rFonts w:hint="eastAsia"/>
        </w:rPr>
        <w:t>”按钮,输入人员信息后，点击“修</w:t>
      </w:r>
    </w:p>
    <w:p>
      <w:pPr>
        <w:ind w:firstLine="0" w:firstLineChars="0"/>
      </w:pPr>
      <w:r>
        <w:rPr>
          <w:rFonts w:hint="eastAsia"/>
        </w:rPr>
        <w:t>改保存”，录入成功。</w:t>
      </w:r>
    </w:p>
    <w:p>
      <w:pPr>
        <w:ind w:firstLine="0" w:firstLineChars="0"/>
      </w:pPr>
      <w:r>
        <w:drawing>
          <wp:inline distT="0" distB="0" distL="0" distR="0">
            <wp:extent cx="5278120" cy="2370455"/>
            <wp:effectExtent l="0" t="0" r="0" b="0"/>
            <wp:docPr id="403" name="图片 4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3" name="图片 403"/>
                    <pic:cNvPicPr>
                      <a:picLocks noChangeAspect="1"/>
                    </pic:cNvPicPr>
                  </pic:nvPicPr>
                  <pic:blipFill>
                    <a:blip r:embed="rId94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3708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0"/>
          <w:numId w:val="13"/>
        </w:numPr>
        <w:ind w:firstLineChars="0"/>
      </w:pPr>
      <w:r>
        <w:rPr>
          <w:rFonts w:hint="eastAsia"/>
        </w:rPr>
        <w:t>开标情况录入完成后，点击“开标结束”按钮，开标结束后就不可以在录入或者修</w:t>
      </w:r>
    </w:p>
    <w:p>
      <w:pPr>
        <w:ind w:firstLine="0" w:firstLineChars="0"/>
      </w:pPr>
      <w:r>
        <w:rPr>
          <w:rFonts w:hint="eastAsia"/>
        </w:rPr>
        <w:t>改了，如下图：</w:t>
      </w:r>
    </w:p>
    <w:p>
      <w:pPr>
        <w:ind w:firstLine="0" w:firstLineChars="0"/>
      </w:pPr>
      <w:r>
        <w:drawing>
          <wp:inline distT="0" distB="0" distL="0" distR="0">
            <wp:extent cx="5278120" cy="2618740"/>
            <wp:effectExtent l="0" t="0" r="0" b="0"/>
            <wp:docPr id="404" name="图片 4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4" name="图片 404"/>
                    <pic:cNvPicPr>
                      <a:picLocks noChangeAspect="1"/>
                    </pic:cNvPicPr>
                  </pic:nvPicPr>
                  <pic:blipFill>
                    <a:blip r:embed="rId95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6189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0" w:firstLineChars="0"/>
      </w:pPr>
    </w:p>
    <w:p>
      <w:pPr>
        <w:pStyle w:val="4"/>
      </w:pPr>
      <w:bookmarkStart w:id="66" w:name="_Toc387137524"/>
      <w:r>
        <w:t>评标情况</w:t>
      </w:r>
      <w:bookmarkEnd w:id="66"/>
    </w:p>
    <w:p>
      <w:pPr>
        <w:ind w:firstLine="422"/>
      </w:pPr>
      <w:r>
        <w:rPr>
          <w:rFonts w:hint="eastAsia"/>
          <w:b/>
        </w:rPr>
        <w:t>流程功能：</w:t>
      </w:r>
      <w:r>
        <w:rPr>
          <w:rFonts w:hint="eastAsia"/>
        </w:rPr>
        <w:t>录入评标信息、评标结果、评委评价。</w:t>
      </w:r>
    </w:p>
    <w:p>
      <w:pPr>
        <w:ind w:firstLine="422"/>
        <w:rPr>
          <w:b/>
        </w:rPr>
      </w:pPr>
      <w:r>
        <w:rPr>
          <w:rFonts w:hint="eastAsia"/>
          <w:b/>
        </w:rPr>
        <w:t>操作流程：</w:t>
      </w:r>
    </w:p>
    <w:p>
      <w:pPr>
        <w:pStyle w:val="94"/>
        <w:numPr>
          <w:ilvl w:val="0"/>
          <w:numId w:val="14"/>
        </w:numPr>
        <w:ind w:firstLineChars="0"/>
      </w:pPr>
      <w:r>
        <w:rPr>
          <w:rFonts w:hint="eastAsia"/>
        </w:rPr>
        <w:t>点击“评标情况”按钮，再点击“进入”按钮，如下图：</w:t>
      </w:r>
    </w:p>
    <w:p>
      <w:pPr>
        <w:ind w:firstLine="0" w:firstLineChars="0"/>
      </w:pPr>
      <w:r>
        <w:drawing>
          <wp:inline distT="0" distB="0" distL="114300" distR="114300">
            <wp:extent cx="5268595" cy="1863090"/>
            <wp:effectExtent l="0" t="0" r="8255" b="3810"/>
            <wp:docPr id="111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" name="图片 34"/>
                    <pic:cNvPicPr>
                      <a:picLocks noChangeAspect="1"/>
                    </pic:cNvPicPr>
                  </pic:nvPicPr>
                  <pic:blipFill>
                    <a:blip r:embed="rId9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8630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0"/>
          <w:numId w:val="14"/>
        </w:numPr>
        <w:ind w:firstLineChars="0"/>
      </w:pPr>
      <w:r>
        <w:rPr>
          <w:rFonts w:hint="eastAsia"/>
        </w:rPr>
        <w:t>进入查看评标情况页面，录入评标信息、评标结果、评委评价信息，如下图：</w:t>
      </w:r>
    </w:p>
    <w:p>
      <w:pPr>
        <w:ind w:firstLine="0" w:firstLineChars="0"/>
      </w:pPr>
      <w:r>
        <w:drawing>
          <wp:inline distT="0" distB="0" distL="0" distR="0">
            <wp:extent cx="5278120" cy="2397125"/>
            <wp:effectExtent l="0" t="0" r="0" b="0"/>
            <wp:docPr id="45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45"/>
                    <pic:cNvPicPr>
                      <a:picLocks noChangeAspect="1"/>
                    </pic:cNvPicPr>
                  </pic:nvPicPr>
                  <pic:blipFill>
                    <a:blip r:embed="rId97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3971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0"/>
          <w:numId w:val="14"/>
        </w:numPr>
        <w:ind w:firstLineChars="0"/>
      </w:pPr>
      <w:r>
        <w:rPr>
          <w:rFonts w:hint="eastAsia"/>
        </w:rPr>
        <w:t>获取评标数据：是网上招投标项目才能获取。</w:t>
      </w:r>
    </w:p>
    <w:p>
      <w:pPr>
        <w:ind w:firstLine="0" w:firstLineChars="0"/>
      </w:pPr>
    </w:p>
    <w:p>
      <w:pPr>
        <w:pStyle w:val="4"/>
      </w:pPr>
      <w:bookmarkStart w:id="67" w:name="_Toc387137525"/>
      <w:r>
        <w:rPr>
          <w:rFonts w:hint="eastAsia"/>
        </w:rPr>
        <w:t>招标异常</w:t>
      </w:r>
      <w:bookmarkEnd w:id="67"/>
    </w:p>
    <w:p>
      <w:pPr>
        <w:ind w:firstLine="422"/>
      </w:pPr>
      <w:r>
        <w:rPr>
          <w:rFonts w:hint="eastAsia"/>
          <w:b/>
        </w:rPr>
        <w:t>流程功能：</w:t>
      </w:r>
      <w:r>
        <w:rPr>
          <w:rFonts w:hint="eastAsia"/>
        </w:rPr>
        <w:t>对于招标失败（报名不足三家，资格预审不足规定数等），重发公告等的处理。</w:t>
      </w:r>
    </w:p>
    <w:p>
      <w:pPr>
        <w:ind w:firstLine="422"/>
        <w:rPr>
          <w:b/>
        </w:rPr>
      </w:pPr>
      <w:r>
        <w:rPr>
          <w:rFonts w:hint="eastAsia"/>
          <w:b/>
        </w:rPr>
        <w:t>操作步骤：</w:t>
      </w:r>
    </w:p>
    <w:p>
      <w:r>
        <w:rPr>
          <w:rFonts w:hint="eastAsia"/>
        </w:rPr>
        <w:t>1、点击“招标异常”按钮，再点击“新增标段异常”按钮，如下图：</w:t>
      </w:r>
    </w:p>
    <w:p>
      <w:pPr>
        <w:pStyle w:val="123"/>
      </w:pPr>
      <w:r>
        <w:drawing>
          <wp:inline distT="0" distB="0" distL="114300" distR="114300">
            <wp:extent cx="5268595" cy="2310765"/>
            <wp:effectExtent l="0" t="0" r="8255" b="13335"/>
            <wp:docPr id="113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图片 35"/>
                    <pic:cNvPicPr>
                      <a:picLocks noChangeAspect="1"/>
                    </pic:cNvPicPr>
                  </pic:nvPicPr>
                  <pic:blipFill>
                    <a:blip r:embed="rId98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3107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2、进入挑选标段（包）页面，选择对应标段后，点击“确定选择”按钮，如下图：</w:t>
      </w:r>
    </w:p>
    <w:p>
      <w:pPr>
        <w:pStyle w:val="123"/>
      </w:pPr>
      <w:r>
        <w:drawing>
          <wp:inline distT="0" distB="0" distL="114300" distR="114300">
            <wp:extent cx="5268595" cy="2283460"/>
            <wp:effectExtent l="0" t="0" r="8255" b="2540"/>
            <wp:docPr id="11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" name="图片 37"/>
                    <pic:cNvPicPr>
                      <a:picLocks noChangeAspect="1"/>
                    </pic:cNvPicPr>
                  </pic:nvPicPr>
                  <pic:blipFill>
                    <a:blip r:embed="rId99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2834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23"/>
      </w:pPr>
      <w:r>
        <w:t xml:space="preserve">  3、进入招标异常页面，输入异常原因等信息，如下图：</w:t>
      </w:r>
    </w:p>
    <w:p>
      <w:pPr>
        <w:pStyle w:val="123"/>
      </w:pPr>
      <w:r>
        <w:drawing>
          <wp:inline distT="0" distB="0" distL="114300" distR="114300">
            <wp:extent cx="5268595" cy="2329815"/>
            <wp:effectExtent l="0" t="0" r="8255" b="13335"/>
            <wp:docPr id="114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图片 36"/>
                    <pic:cNvPicPr>
                      <a:picLocks noChangeAspect="1"/>
                    </pic:cNvPicPr>
                  </pic:nvPicPr>
                  <pic:blipFill>
                    <a:blip r:embed="rId100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3298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4、选择处理结果为重新招标：是该标段从招标公告开始重新走流程，且重新招标的标段会有“重发公告第一次”的红色标记，如下图：</w:t>
      </w:r>
    </w:p>
    <w:p>
      <w:pPr>
        <w:pStyle w:val="123"/>
      </w:pPr>
      <w:r>
        <w:drawing>
          <wp:inline distT="0" distB="0" distL="114300" distR="114300">
            <wp:extent cx="5268595" cy="2275840"/>
            <wp:effectExtent l="0" t="0" r="8255" b="10160"/>
            <wp:docPr id="126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图片 38"/>
                    <pic:cNvPicPr>
                      <a:picLocks noChangeAspect="1"/>
                    </pic:cNvPicPr>
                  </pic:nvPicPr>
                  <pic:blipFill>
                    <a:blip r:embed="rId101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2758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23"/>
        <w:ind w:firstLine="420" w:firstLineChars="200"/>
      </w:pPr>
      <w:r>
        <w:rPr>
          <w:rFonts w:hint="eastAsia"/>
        </w:rPr>
        <w:t xml:space="preserve"> 5</w:t>
      </w:r>
      <w:r>
        <w:t>、选择处理结果为终止招标：是该标段流程终止，且无法走下一步流程，如下图：</w:t>
      </w:r>
    </w:p>
    <w:p>
      <w:pPr>
        <w:pStyle w:val="123"/>
      </w:pPr>
      <w:r>
        <w:drawing>
          <wp:inline distT="0" distB="0" distL="114300" distR="114300">
            <wp:extent cx="5278120" cy="2312035"/>
            <wp:effectExtent l="0" t="0" r="17780" b="12065"/>
            <wp:docPr id="128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图片 39"/>
                    <pic:cNvPicPr>
                      <a:picLocks noChangeAspect="1"/>
                    </pic:cNvPicPr>
                  </pic:nvPicPr>
                  <pic:blipFill>
                    <a:blip r:embed="rId102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3120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23"/>
        <w:numPr>
          <w:ilvl w:val="0"/>
          <w:numId w:val="13"/>
        </w:numPr>
      </w:pPr>
      <w:r>
        <w:t>延后变更：是标段变更招标方式，比如：原招标方式为</w:t>
      </w:r>
      <w:r>
        <w:rPr>
          <w:rFonts w:hint="eastAsia"/>
        </w:rPr>
        <w:t>“公开招标”</w:t>
      </w:r>
      <w:r>
        <w:t>可变更为</w:t>
      </w:r>
      <w:r>
        <w:rPr>
          <w:rFonts w:hint="eastAsia"/>
        </w:rPr>
        <w:t>“邀</w:t>
      </w:r>
    </w:p>
    <w:p>
      <w:pPr>
        <w:pStyle w:val="123"/>
      </w:pPr>
      <w:r>
        <w:rPr>
          <w:rFonts w:hint="eastAsia"/>
        </w:rPr>
        <w:t>请招标”或“直接发包”，并且变更审核通过后，该标段的招标流程同样会变为邀请或直接发包的流程。正常的变更是：</w:t>
      </w:r>
      <w:r>
        <w:rPr>
          <w:rFonts w:hint="eastAsia" w:ascii="宋体" w:hAnsi="宋体"/>
        </w:rPr>
        <w:t>①</w:t>
      </w:r>
      <w:r>
        <w:rPr>
          <w:rFonts w:hint="eastAsia"/>
        </w:rPr>
        <w:t>公开招标变更为邀请和直接发包；</w:t>
      </w:r>
      <w:r>
        <w:rPr>
          <w:rFonts w:hint="eastAsia" w:ascii="宋体" w:hAnsi="宋体"/>
        </w:rPr>
        <w:t>②</w:t>
      </w:r>
      <w:r>
        <w:rPr>
          <w:rFonts w:hint="eastAsia"/>
        </w:rPr>
        <w:t>邀请招标变更直接发包，如下图：</w:t>
      </w:r>
    </w:p>
    <w:p>
      <w:pPr>
        <w:pStyle w:val="123"/>
      </w:pPr>
      <w:r>
        <w:drawing>
          <wp:inline distT="0" distB="0" distL="114300" distR="114300">
            <wp:extent cx="5269865" cy="2285365"/>
            <wp:effectExtent l="0" t="0" r="6985" b="635"/>
            <wp:docPr id="129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" name="图片 40"/>
                    <pic:cNvPicPr>
                      <a:picLocks noChangeAspect="1"/>
                    </pic:cNvPicPr>
                  </pic:nvPicPr>
                  <pic:blipFill>
                    <a:blip r:embed="rId103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2853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23"/>
        <w:numPr>
          <w:ilvl w:val="0"/>
          <w:numId w:val="13"/>
        </w:numPr>
      </w:pPr>
      <w:r>
        <w:t>是否复制投标单位：只有处理结果选择</w:t>
      </w:r>
      <w:r>
        <w:rPr>
          <w:rFonts w:hint="eastAsia"/>
        </w:rPr>
        <w:t>“重新招标”，才能勾选该字段。勾选后，</w:t>
      </w:r>
    </w:p>
    <w:p>
      <w:pPr>
        <w:pStyle w:val="123"/>
      </w:pPr>
      <w:r>
        <w:rPr>
          <w:rFonts w:hint="eastAsia"/>
        </w:rPr>
        <w:t>原来标段的已报名的投标单位可以复制给重新招标的标段，并且有效，其他投标单位也可以报名，如下图：</w:t>
      </w:r>
    </w:p>
    <w:p>
      <w:pPr>
        <w:pStyle w:val="123"/>
      </w:pPr>
      <w:r>
        <w:drawing>
          <wp:inline distT="0" distB="0" distL="114300" distR="114300">
            <wp:extent cx="5268595" cy="2310765"/>
            <wp:effectExtent l="0" t="0" r="8255" b="13335"/>
            <wp:docPr id="130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图片 41"/>
                    <pic:cNvPicPr>
                      <a:picLocks noChangeAspect="1"/>
                    </pic:cNvPicPr>
                  </pic:nvPicPr>
                  <pic:blipFill>
                    <a:blip r:embed="rId10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3107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23"/>
        <w:numPr>
          <w:ilvl w:val="0"/>
          <w:numId w:val="13"/>
        </w:numPr>
      </w:pPr>
      <w:r>
        <w:t>是否发布公告：勾选后，该异常信息可以网站公示，并可设置公告标题及公示开始</w:t>
      </w:r>
    </w:p>
    <w:p>
      <w:pPr>
        <w:pStyle w:val="123"/>
      </w:pPr>
      <w:r>
        <w:t>和截止时间以及输入公告内容；不勾选就不会网站公示，如下图：</w:t>
      </w:r>
    </w:p>
    <w:p>
      <w:pPr>
        <w:pStyle w:val="123"/>
      </w:pPr>
      <w:r>
        <w:drawing>
          <wp:inline distT="0" distB="0" distL="114300" distR="114300">
            <wp:extent cx="5268595" cy="2306320"/>
            <wp:effectExtent l="0" t="0" r="8255" b="17780"/>
            <wp:docPr id="131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" name="图片 42"/>
                    <pic:cNvPicPr>
                      <a:picLocks noChangeAspect="1"/>
                    </pic:cNvPicPr>
                  </pic:nvPicPr>
                  <pic:blipFill>
                    <a:blip r:embed="rId10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3063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0"/>
          <w:numId w:val="13"/>
        </w:numPr>
        <w:ind w:firstLineChars="0"/>
      </w:pPr>
      <w:r>
        <w:t>设置完成后点击</w:t>
      </w:r>
      <w:r>
        <w:rPr>
          <w:rFonts w:hint="eastAsia"/>
        </w:rPr>
        <w:t>“</w:t>
      </w:r>
      <w:r>
        <w:t>下一步</w:t>
      </w:r>
      <w:r>
        <w:rPr>
          <w:rFonts w:hint="eastAsia"/>
        </w:rPr>
        <w:t>”</w:t>
      </w:r>
      <w:r>
        <w:t>，</w:t>
      </w:r>
      <w:r>
        <w:rPr>
          <w:rFonts w:hint="eastAsia"/>
        </w:rPr>
        <w:t>上传电子档并提交备案，提交招标办审核，如下图：</w:t>
      </w:r>
    </w:p>
    <w:p>
      <w:pPr>
        <w:ind w:firstLine="0" w:firstLineChars="0"/>
      </w:pPr>
      <w:r>
        <w:drawing>
          <wp:inline distT="0" distB="0" distL="114300" distR="114300">
            <wp:extent cx="5268595" cy="2322195"/>
            <wp:effectExtent l="0" t="0" r="8255" b="1905"/>
            <wp:docPr id="132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图片 43"/>
                    <pic:cNvPicPr>
                      <a:picLocks noChangeAspect="1"/>
                    </pic:cNvPicPr>
                  </pic:nvPicPr>
                  <pic:blipFill>
                    <a:blip r:embed="rId10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3221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0" w:firstLineChars="0"/>
      </w:pPr>
      <w:r>
        <w:rPr>
          <w:rFonts w:hint="eastAsia"/>
        </w:rPr>
        <w:t>特别提示：</w:t>
      </w:r>
    </w:p>
    <w:p>
      <w:pPr>
        <w:pStyle w:val="94"/>
        <w:numPr>
          <w:ilvl w:val="0"/>
          <w:numId w:val="15"/>
        </w:numPr>
        <w:ind w:firstLineChars="0"/>
      </w:pPr>
      <w:r>
        <w:rPr>
          <w:rFonts w:hint="eastAsia"/>
        </w:rPr>
        <w:t>在招标异常列表页：“处理结果”为显示该标段的处理结果，“审核状态”可以显示</w:t>
      </w:r>
    </w:p>
    <w:p>
      <w:pPr>
        <w:ind w:firstLine="0" w:firstLineChars="0"/>
      </w:pPr>
      <w:r>
        <w:rPr>
          <w:rFonts w:hint="eastAsia"/>
        </w:rPr>
        <w:t>该标段异常信息审核状态。</w:t>
      </w:r>
    </w:p>
    <w:p>
      <w:pPr>
        <w:pStyle w:val="94"/>
        <w:numPr>
          <w:ilvl w:val="0"/>
          <w:numId w:val="15"/>
        </w:numPr>
        <w:ind w:firstLineChars="0"/>
      </w:pPr>
      <w:r>
        <w:rPr>
          <w:rFonts w:hint="eastAsia"/>
        </w:rPr>
        <w:t>编辑状态的异常信息可以删除操作。</w:t>
      </w:r>
    </w:p>
    <w:p>
      <w:pPr>
        <w:pStyle w:val="3"/>
      </w:pPr>
      <w:bookmarkStart w:id="68" w:name="_Toc387137526"/>
      <w:r>
        <w:rPr>
          <w:rFonts w:hint="eastAsia"/>
        </w:rPr>
        <w:t>定标</w:t>
      </w:r>
      <w:bookmarkEnd w:id="68"/>
    </w:p>
    <w:p>
      <w:pPr>
        <w:pStyle w:val="4"/>
      </w:pPr>
      <w:bookmarkStart w:id="69" w:name="_Toc387137527"/>
      <w:r>
        <w:t>中标候选人公示</w:t>
      </w:r>
      <w:bookmarkEnd w:id="69"/>
    </w:p>
    <w:p>
      <w:pPr>
        <w:ind w:firstLine="422"/>
      </w:pPr>
      <w:r>
        <w:rPr>
          <w:rFonts w:hint="eastAsia"/>
          <w:b/>
        </w:rPr>
        <w:t>前置条件：</w:t>
      </w:r>
      <w:r>
        <w:rPr>
          <w:rFonts w:hint="eastAsia"/>
        </w:rPr>
        <w:t>报名时间截止、开评标结束。</w:t>
      </w:r>
    </w:p>
    <w:p>
      <w:pPr>
        <w:ind w:firstLine="422"/>
      </w:pPr>
      <w:r>
        <w:rPr>
          <w:rFonts w:hint="eastAsia"/>
          <w:b/>
        </w:rPr>
        <w:t>流程功能：</w:t>
      </w:r>
      <w:r>
        <w:rPr>
          <w:rFonts w:hint="eastAsia"/>
        </w:rPr>
        <w:t>填写中标候选人公示，提交招标办备案。</w:t>
      </w:r>
    </w:p>
    <w:p>
      <w:pPr>
        <w:ind w:firstLine="422"/>
        <w:rPr>
          <w:b/>
        </w:rPr>
      </w:pPr>
      <w:r>
        <w:rPr>
          <w:rFonts w:hint="eastAsia"/>
          <w:b/>
        </w:rPr>
        <w:t>操作步骤：</w:t>
      </w:r>
    </w:p>
    <w:p>
      <w:r>
        <w:rPr>
          <w:rFonts w:hint="eastAsia"/>
        </w:rPr>
        <w:t>1、点击“中标候选人公示”按钮，在点击“新增候选人公示”按钮，如下图：</w:t>
      </w:r>
    </w:p>
    <w:p>
      <w:pPr>
        <w:pStyle w:val="123"/>
      </w:pPr>
      <w:r>
        <w:drawing>
          <wp:inline distT="0" distB="0" distL="114300" distR="114300">
            <wp:extent cx="5268595" cy="2345055"/>
            <wp:effectExtent l="0" t="0" r="8255" b="17145"/>
            <wp:docPr id="133" name="图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" name="图片 44"/>
                    <pic:cNvPicPr>
                      <a:picLocks noChangeAspect="1"/>
                    </pic:cNvPicPr>
                  </pic:nvPicPr>
                  <pic:blipFill>
                    <a:blip r:embed="rId107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3450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2、进入挑选标段（包）页面，选择对应标段，点击“确定选择”按钮，如下图：</w:t>
      </w:r>
    </w:p>
    <w:p>
      <w:pPr>
        <w:pStyle w:val="123"/>
      </w:pPr>
      <w:r>
        <w:drawing>
          <wp:inline distT="0" distB="0" distL="0" distR="0">
            <wp:extent cx="5278120" cy="2341245"/>
            <wp:effectExtent l="0" t="0" r="0" b="0"/>
            <wp:docPr id="65" name="图片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图片 65"/>
                    <pic:cNvPicPr>
                      <a:picLocks noChangeAspect="1"/>
                    </pic:cNvPicPr>
                  </pic:nvPicPr>
                  <pic:blipFill>
                    <a:blip r:embed="rId108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341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3、进入新增中标候选人公示页面中，通过下拉列表选择中标候选人列表，并设置中标候选人公示信息，如下图：</w:t>
      </w:r>
    </w:p>
    <w:p>
      <w:pPr>
        <w:pStyle w:val="123"/>
      </w:pPr>
      <w:r>
        <w:drawing>
          <wp:inline distT="0" distB="0" distL="0" distR="0">
            <wp:extent cx="5278120" cy="2338070"/>
            <wp:effectExtent l="0" t="0" r="0" b="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9"/>
                    <pic:cNvPicPr>
                      <a:picLocks noChangeAspect="1"/>
                    </pic:cNvPicPr>
                  </pic:nvPicPr>
                  <pic:blipFill>
                    <a:blip r:embed="rId109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33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23"/>
      </w:pPr>
      <w:r>
        <w:rPr>
          <w:rFonts w:hint="eastAsia"/>
        </w:rPr>
        <w:t xml:space="preserve">    4、设置中标候选人公示信息，如下图：</w:t>
      </w:r>
    </w:p>
    <w:p>
      <w:pPr>
        <w:pStyle w:val="123"/>
        <w:ind w:left="630" w:hanging="630" w:hangingChars="300"/>
      </w:pPr>
    </w:p>
    <w:p>
      <w:pPr>
        <w:pStyle w:val="123"/>
        <w:ind w:left="630" w:hanging="630" w:hangingChars="300"/>
      </w:pPr>
      <w:r>
        <w:drawing>
          <wp:inline distT="0" distB="0" distL="0" distR="0">
            <wp:extent cx="5278120" cy="2710815"/>
            <wp:effectExtent l="0" t="0" r="0" b="0"/>
            <wp:docPr id="69" name="图片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图片 69"/>
                    <pic:cNvPicPr>
                      <a:picLocks noChangeAspect="1"/>
                    </pic:cNvPicPr>
                  </pic:nvPicPr>
                  <pic:blipFill>
                    <a:blip r:embed="rId110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7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23"/>
        <w:ind w:left="630" w:leftChars="200" w:hanging="210" w:hangingChars="100"/>
      </w:pPr>
      <w:r>
        <w:rPr>
          <w:rFonts w:hint="eastAsia"/>
        </w:rPr>
        <w:t>5、输入完成后，点击“下一步”按钮，再点击“提交审核”按钮提交招标办审核，</w:t>
      </w:r>
    </w:p>
    <w:p>
      <w:pPr>
        <w:pStyle w:val="123"/>
        <w:ind w:left="630" w:hanging="630" w:hangingChars="300"/>
      </w:pPr>
      <w:r>
        <w:rPr>
          <w:rFonts w:hint="eastAsia"/>
        </w:rPr>
        <w:t>如下图：</w:t>
      </w:r>
    </w:p>
    <w:p>
      <w:pPr>
        <w:pStyle w:val="123"/>
        <w:ind w:left="630" w:hanging="630" w:hangingChars="300"/>
      </w:pPr>
      <w:r>
        <w:drawing>
          <wp:inline distT="0" distB="0" distL="0" distR="0">
            <wp:extent cx="5278120" cy="2603500"/>
            <wp:effectExtent l="0" t="0" r="0" b="0"/>
            <wp:docPr id="73" name="图片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图片 73"/>
                    <pic:cNvPicPr>
                      <a:picLocks noChangeAspect="1"/>
                    </pic:cNvPicPr>
                  </pic:nvPicPr>
                  <pic:blipFill>
                    <a:blip r:embed="rId111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6036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23"/>
        <w:ind w:left="630" w:hanging="630" w:hangingChars="300"/>
      </w:pPr>
    </w:p>
    <w:p>
      <w:pPr>
        <w:pStyle w:val="4"/>
      </w:pPr>
      <w:bookmarkStart w:id="70" w:name="_Toc261428533"/>
      <w:bookmarkStart w:id="71" w:name="_Toc387137528"/>
      <w:r>
        <w:rPr>
          <w:rFonts w:hint="eastAsia"/>
        </w:rPr>
        <w:t>中标结果</w:t>
      </w:r>
      <w:bookmarkEnd w:id="70"/>
      <w:bookmarkStart w:id="72" w:name="_Toc225152743"/>
      <w:r>
        <w:rPr>
          <w:rFonts w:hint="eastAsia"/>
        </w:rPr>
        <w:t>公告</w:t>
      </w:r>
      <w:bookmarkEnd w:id="71"/>
    </w:p>
    <w:p>
      <w:pPr>
        <w:ind w:firstLine="422"/>
      </w:pPr>
      <w:r>
        <w:rPr>
          <w:rFonts w:hint="eastAsia"/>
          <w:b/>
        </w:rPr>
        <w:t>前提条件：</w:t>
      </w:r>
      <w:r>
        <w:rPr>
          <w:rFonts w:hint="eastAsia"/>
        </w:rPr>
        <w:t>已发布中标公示。</w:t>
      </w:r>
    </w:p>
    <w:p>
      <w:pPr>
        <w:ind w:firstLine="422"/>
      </w:pPr>
      <w:r>
        <w:rPr>
          <w:rFonts w:hint="eastAsia"/>
          <w:b/>
        </w:rPr>
        <w:t>流程功能：</w:t>
      </w:r>
      <w:r>
        <w:rPr>
          <w:rFonts w:hint="eastAsia"/>
        </w:rPr>
        <w:t>确定中标单位并网上公示，结果备案招标办审核。</w:t>
      </w:r>
    </w:p>
    <w:p>
      <w:pPr>
        <w:ind w:firstLine="422"/>
        <w:rPr>
          <w:b/>
        </w:rPr>
      </w:pPr>
      <w:r>
        <w:rPr>
          <w:rFonts w:hint="eastAsia"/>
          <w:b/>
        </w:rPr>
        <w:t>操作步骤：</w:t>
      </w:r>
    </w:p>
    <w:p>
      <w:r>
        <w:rPr>
          <w:rFonts w:hint="eastAsia"/>
        </w:rPr>
        <w:t>1．点击“中标结果公告”按钮，再点击“新增中标结果”，如下图：</w:t>
      </w:r>
    </w:p>
    <w:p>
      <w:pPr>
        <w:pStyle w:val="123"/>
      </w:pPr>
      <w:r>
        <w:drawing>
          <wp:inline distT="0" distB="0" distL="114300" distR="114300">
            <wp:extent cx="5268595" cy="2322195"/>
            <wp:effectExtent l="0" t="0" r="8255" b="1905"/>
            <wp:docPr id="134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图片 45"/>
                    <pic:cNvPicPr>
                      <a:picLocks noChangeAspect="1"/>
                    </pic:cNvPicPr>
                  </pic:nvPicPr>
                  <pic:blipFill>
                    <a:blip r:embed="rId112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3221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2、进入挑选标段（包）页面，选择一个对应的标段，点击“确定按钮”，如下图：</w:t>
      </w:r>
    </w:p>
    <w:p>
      <w:pPr>
        <w:pStyle w:val="123"/>
      </w:pPr>
      <w:r>
        <w:drawing>
          <wp:inline distT="0" distB="0" distL="0" distR="0">
            <wp:extent cx="5278120" cy="2383790"/>
            <wp:effectExtent l="0" t="0" r="0" b="0"/>
            <wp:docPr id="75" name="图片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图片 75"/>
                    <pic:cNvPicPr>
                      <a:picLocks noChangeAspect="1"/>
                    </pic:cNvPicPr>
                  </pic:nvPicPr>
                  <pic:blipFill>
                    <a:blip r:embed="rId113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3843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23"/>
      </w:pPr>
      <w:r>
        <w:t xml:space="preserve">  3、进入新增中标结果公告页面，填写中标结果信息及公告信息，如下图：</w:t>
      </w:r>
    </w:p>
    <w:p>
      <w:pPr>
        <w:pStyle w:val="123"/>
      </w:pPr>
      <w:r>
        <w:drawing>
          <wp:inline distT="0" distB="0" distL="0" distR="0">
            <wp:extent cx="5278120" cy="2333625"/>
            <wp:effectExtent l="0" t="0" r="0" b="0"/>
            <wp:docPr id="77" name="图片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图片 77"/>
                    <pic:cNvPicPr>
                      <a:picLocks noChangeAspect="1"/>
                    </pic:cNvPicPr>
                  </pic:nvPicPr>
                  <pic:blipFill>
                    <a:blip r:embed="rId114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3342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88"/>
        <w:ind w:firstLine="315"/>
        <w:rPr>
          <w:sz w:val="21"/>
          <w:szCs w:val="21"/>
        </w:rPr>
      </w:pPr>
      <w:r>
        <w:rPr>
          <w:rFonts w:hint="eastAsia"/>
          <w:sz w:val="21"/>
          <w:szCs w:val="21"/>
        </w:rPr>
        <w:t>4、点击中标结果信息中的“操作”按钮，进入新增中标单位页面，如下图：</w:t>
      </w:r>
    </w:p>
    <w:p>
      <w:pPr>
        <w:pStyle w:val="123"/>
      </w:pPr>
      <w:r>
        <w:drawing>
          <wp:inline distT="0" distB="0" distL="0" distR="0">
            <wp:extent cx="5278120" cy="2548255"/>
            <wp:effectExtent l="0" t="0" r="0" b="0"/>
            <wp:docPr id="79" name="图片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图片 79"/>
                    <pic:cNvPicPr>
                      <a:picLocks noChangeAspect="1"/>
                    </pic:cNvPicPr>
                  </pic:nvPicPr>
                  <pic:blipFill>
                    <a:blip r:embed="rId115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5486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5、勾选“是否多中标单位”：勾选表示允许新增多个中标单位；不勾选只能选择一个中标单位，如下图：</w:t>
      </w:r>
    </w:p>
    <w:p>
      <w:pPr>
        <w:ind w:firstLine="0" w:firstLineChars="0"/>
      </w:pPr>
      <w:r>
        <w:drawing>
          <wp:inline distT="0" distB="0" distL="0" distR="0">
            <wp:extent cx="5278120" cy="2404745"/>
            <wp:effectExtent l="0" t="0" r="0" b="0"/>
            <wp:docPr id="81" name="图片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图片 81"/>
                    <pic:cNvPicPr>
                      <a:picLocks noChangeAspect="1"/>
                    </pic:cNvPicPr>
                  </pic:nvPicPr>
                  <pic:blipFill>
                    <a:blip r:embed="rId116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405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0" w:firstLineChars="0"/>
      </w:pPr>
      <w:r>
        <w:t xml:space="preserve">  6、不</w:t>
      </w:r>
      <w:r>
        <w:rPr>
          <w:rFonts w:hint="eastAsia"/>
        </w:rPr>
        <w:t>勾选“是否多中标单位”，点击中标单位名称及项目负责人“检索”按钮，如下图：</w:t>
      </w:r>
    </w:p>
    <w:p>
      <w:pPr>
        <w:ind w:firstLine="0" w:firstLineChars="0"/>
      </w:pPr>
      <w:r>
        <w:drawing>
          <wp:inline distT="0" distB="0" distL="0" distR="0">
            <wp:extent cx="5278120" cy="2684780"/>
            <wp:effectExtent l="0" t="0" r="0" b="0"/>
            <wp:docPr id="86" name="图片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图片 86"/>
                    <pic:cNvPicPr>
                      <a:picLocks noChangeAspect="1"/>
                    </pic:cNvPicPr>
                  </pic:nvPicPr>
                  <pic:blipFill>
                    <a:blip r:embed="rId117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6848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0"/>
          <w:numId w:val="0"/>
        </w:numPr>
        <w:ind w:left="420" w:leftChars="0"/>
      </w:pPr>
      <w:r>
        <w:rPr>
          <w:rFonts w:hint="eastAsia"/>
          <w:lang w:val="en-US" w:eastAsia="zh-CN"/>
        </w:rPr>
        <w:t>7、</w:t>
      </w:r>
      <w:r>
        <w:t>进入选择中标单位页面，点击</w:t>
      </w:r>
      <w:r>
        <w:rPr>
          <w:rFonts w:hint="eastAsia"/>
        </w:rPr>
        <w:t>“选择”按钮，如下图：</w:t>
      </w:r>
    </w:p>
    <w:p>
      <w:pPr>
        <w:ind w:firstLine="0" w:firstLineChars="0"/>
      </w:pPr>
      <w:r>
        <w:drawing>
          <wp:inline distT="0" distB="0" distL="0" distR="0">
            <wp:extent cx="5278120" cy="2453640"/>
            <wp:effectExtent l="0" t="0" r="0" b="0"/>
            <wp:docPr id="84" name="图片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图片 84"/>
                    <pic:cNvPicPr>
                      <a:picLocks noChangeAspect="1"/>
                    </pic:cNvPicPr>
                  </pic:nvPicPr>
                  <pic:blipFill>
                    <a:blip r:embed="rId118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4539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0"/>
          <w:numId w:val="0"/>
        </w:numPr>
        <w:ind w:left="420" w:leftChars="0"/>
      </w:pPr>
      <w:r>
        <w:rPr>
          <w:rFonts w:hint="eastAsia"/>
          <w:lang w:val="en-US" w:eastAsia="zh-CN"/>
        </w:rPr>
        <w:t>8、</w:t>
      </w:r>
      <w:r>
        <w:rPr>
          <w:rFonts w:hint="eastAsia"/>
        </w:rPr>
        <w:t>选择后，在中标结果公告页面，点击“修改保存”，保存录入中标单位信息，如下</w:t>
      </w:r>
    </w:p>
    <w:p>
      <w:pPr>
        <w:ind w:firstLine="0" w:firstLineChars="0"/>
      </w:pPr>
      <w:r>
        <w:rPr>
          <w:rFonts w:hint="eastAsia"/>
        </w:rPr>
        <w:t>图：</w:t>
      </w:r>
    </w:p>
    <w:p>
      <w:pPr>
        <w:ind w:firstLine="0" w:firstLineChars="0"/>
      </w:pPr>
      <w:r>
        <w:drawing>
          <wp:inline distT="0" distB="0" distL="0" distR="0">
            <wp:extent cx="5278120" cy="2418715"/>
            <wp:effectExtent l="0" t="0" r="0" b="0"/>
            <wp:docPr id="88" name="图片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图片 88"/>
                    <pic:cNvPicPr>
                      <a:picLocks noChangeAspect="1"/>
                    </pic:cNvPicPr>
                  </pic:nvPicPr>
                  <pic:blipFill>
                    <a:blip r:embed="rId119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4191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0"/>
          <w:numId w:val="0"/>
        </w:numPr>
        <w:ind w:left="420" w:leftChars="0"/>
      </w:pPr>
      <w:r>
        <w:rPr>
          <w:rFonts w:hint="eastAsia"/>
          <w:lang w:val="en-US" w:eastAsia="zh-CN"/>
        </w:rPr>
        <w:t>9、</w:t>
      </w:r>
      <w:r>
        <w:t>勾选多中标单位：一个标段可新增多个中标单位，点击</w:t>
      </w:r>
      <w:r>
        <w:rPr>
          <w:rFonts w:hint="eastAsia"/>
        </w:rPr>
        <w:t>“</w:t>
      </w:r>
      <w:r>
        <w:t>新增单位</w:t>
      </w:r>
      <w:r>
        <w:rPr>
          <w:rFonts w:hint="eastAsia"/>
        </w:rPr>
        <w:t>”按钮</w:t>
      </w:r>
      <w:r>
        <w:t>，如下图：</w:t>
      </w:r>
    </w:p>
    <w:p>
      <w:pPr>
        <w:ind w:firstLine="0" w:firstLineChars="0"/>
      </w:pPr>
      <w:r>
        <w:drawing>
          <wp:inline distT="0" distB="0" distL="0" distR="0">
            <wp:extent cx="5278120" cy="2633980"/>
            <wp:effectExtent l="0" t="0" r="0" b="0"/>
            <wp:docPr id="89" name="图片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图片 89"/>
                    <pic:cNvPicPr>
                      <a:picLocks noChangeAspect="1"/>
                    </pic:cNvPicPr>
                  </pic:nvPicPr>
                  <pic:blipFill>
                    <a:blip r:embed="rId120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634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0"/>
          <w:numId w:val="0"/>
        </w:numPr>
        <w:ind w:left="420" w:leftChars="0"/>
      </w:pPr>
      <w:r>
        <w:rPr>
          <w:rFonts w:hint="eastAsia"/>
          <w:lang w:val="en-US" w:eastAsia="zh-CN"/>
        </w:rPr>
        <w:t>10、</w:t>
      </w:r>
      <w:r>
        <w:rPr>
          <w:rFonts w:hint="eastAsia"/>
        </w:rPr>
        <w:t>进入新增中标单位页面（操作方法可参考第6、7条），录入完成后修改保存后，可</w:t>
      </w:r>
    </w:p>
    <w:p>
      <w:pPr>
        <w:ind w:firstLine="0" w:firstLineChars="0"/>
      </w:pPr>
      <w:r>
        <w:rPr>
          <w:rFonts w:hint="eastAsia"/>
        </w:rPr>
        <w:t>删除或修改中标单位信息，如下</w:t>
      </w:r>
      <w:bookmarkStart w:id="73" w:name="_GoBack"/>
      <w:bookmarkEnd w:id="73"/>
      <w:r>
        <w:rPr>
          <w:rFonts w:hint="eastAsia"/>
        </w:rPr>
        <w:t>图：</w:t>
      </w:r>
    </w:p>
    <w:p>
      <w:pPr>
        <w:ind w:firstLine="0" w:firstLineChars="0"/>
      </w:pPr>
      <w:r>
        <w:drawing>
          <wp:inline distT="0" distB="0" distL="0" distR="0">
            <wp:extent cx="5278120" cy="2690495"/>
            <wp:effectExtent l="0" t="0" r="0" b="0"/>
            <wp:docPr id="90" name="图片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图片 90"/>
                    <pic:cNvPicPr>
                      <a:picLocks noChangeAspect="1"/>
                    </pic:cNvPicPr>
                  </pic:nvPicPr>
                  <pic:blipFill>
                    <a:blip r:embed="rId121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6909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94"/>
        <w:numPr>
          <w:ilvl w:val="0"/>
          <w:numId w:val="0"/>
        </w:numPr>
        <w:ind w:left="420" w:leftChars="0"/>
      </w:pPr>
      <w:r>
        <w:rPr>
          <w:rFonts w:hint="eastAsia"/>
          <w:lang w:val="en-US" w:eastAsia="zh-CN"/>
        </w:rPr>
        <w:t>11、</w:t>
      </w:r>
      <w:r>
        <w:rPr>
          <w:rFonts w:hint="eastAsia"/>
        </w:rPr>
        <w:t>点击“修改保存”按钮，可看到录入的多中标单位信息，点击“操作”按钮，可对</w:t>
      </w:r>
    </w:p>
    <w:p>
      <w:pPr>
        <w:ind w:firstLine="0" w:firstLineChars="0"/>
      </w:pPr>
      <w:r>
        <w:rPr>
          <w:rFonts w:hint="eastAsia"/>
        </w:rPr>
        <w:t>中标单位再修改，如下图：</w:t>
      </w:r>
    </w:p>
    <w:p>
      <w:pPr>
        <w:ind w:firstLine="0" w:firstLineChars="0"/>
      </w:pPr>
      <w:r>
        <w:drawing>
          <wp:inline distT="0" distB="0" distL="0" distR="0">
            <wp:extent cx="5278120" cy="2486660"/>
            <wp:effectExtent l="0" t="0" r="0" b="0"/>
            <wp:docPr id="112" name="图片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图片 112"/>
                    <pic:cNvPicPr>
                      <a:picLocks noChangeAspect="1"/>
                    </pic:cNvPicPr>
                  </pic:nvPicPr>
                  <pic:blipFill>
                    <a:blip r:embed="rId122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4869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>点击中标单位名称，可以查看单位信息。</w:t>
      </w:r>
    </w:p>
    <w:p>
      <w:pPr>
        <w:pStyle w:val="94"/>
        <w:numPr>
          <w:ilvl w:val="0"/>
          <w:numId w:val="0"/>
        </w:numPr>
        <w:ind w:left="420" w:leftChars="0"/>
      </w:pPr>
      <w:r>
        <w:rPr>
          <w:rFonts w:hint="eastAsia"/>
          <w:lang w:val="en-US" w:eastAsia="zh-CN"/>
        </w:rPr>
        <w:t>12、</w:t>
      </w:r>
      <w:r>
        <w:rPr>
          <w:rFonts w:hint="eastAsia"/>
        </w:rPr>
        <w:t>中标单位录入完成后，设置公告信息，再点击“下一步”按钮，上传中标结果公告</w:t>
      </w:r>
    </w:p>
    <w:p>
      <w:pPr>
        <w:ind w:firstLine="0" w:firstLineChars="0"/>
      </w:pPr>
      <w:r>
        <w:rPr>
          <w:rFonts w:hint="eastAsia"/>
        </w:rPr>
        <w:t>并签章，最后提交招标办审核，如下图：</w:t>
      </w:r>
    </w:p>
    <w:p>
      <w:pPr>
        <w:ind w:firstLine="0" w:firstLineChars="0"/>
      </w:pPr>
      <w:r>
        <w:drawing>
          <wp:inline distT="0" distB="0" distL="0" distR="0">
            <wp:extent cx="5278120" cy="2467610"/>
            <wp:effectExtent l="0" t="0" r="0" b="0"/>
            <wp:docPr id="115" name="图片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" name="图片 115"/>
                    <pic:cNvPicPr>
                      <a:picLocks noChangeAspect="1"/>
                    </pic:cNvPicPr>
                  </pic:nvPicPr>
                  <pic:blipFill>
                    <a:blip r:embed="rId123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468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0" w:firstLineChars="0"/>
      </w:pPr>
    </w:p>
    <w:bookmarkEnd w:id="72"/>
    <w:p>
      <w:pPr>
        <w:ind w:firstLine="0" w:firstLineChars="0"/>
        <w:rPr>
          <w:color w:val="FF0000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797" w:bottom="1440" w:left="1797" w:header="454" w:footer="680" w:gutter="0"/>
      <w:pgNumType w:start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Arial Unicode MS">
    <w:panose1 w:val="020B0604020202020204"/>
    <w:charset w:val="86"/>
    <w:family w:val="roman"/>
    <w:pitch w:val="default"/>
    <w:sig w:usb0="FFFFFFFF" w:usb1="E9FFFFFF" w:usb2="0000003F" w:usb3="00000000" w:csb0="603F01FF" w:csb1="FFFF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8"/>
      <w:pBdr>
        <w:top w:val="single" w:color="9BBB59" w:themeColor="accent3" w:sz="24" w:space="5"/>
      </w:pBdr>
      <w:wordWrap w:val="0"/>
      <w:spacing w:line="240" w:lineRule="auto"/>
      <w:ind w:firstLine="360"/>
      <w:jc w:val="right"/>
      <w:rPr>
        <w:lang w:val="zh-CN"/>
      </w:rPr>
    </w:pPr>
    <w:sdt>
      <w:sdtPr>
        <w:rPr>
          <w:lang w:val="zh-CN"/>
        </w:rPr>
        <w:alias w:val="公司"/>
        <w:id w:val="270665196"/>
        <w:placeholder>
          <w:docPart w:val="E47142489F0349F3BCDDB670B94A6DF6"/>
        </w:placeholder>
        <w15:dataBinding w:prefixMappings="xmlns:ns0='http://schemas.openxmlformats.org/officeDocument/2006/extended-properties'" w:xpath="/ns0:Properties[1]/ns0:Company[1]" w:storeItemID="{6668398D-A668-4E3E-A5EB-62B293D839F1}"/>
        <w:text/>
      </w:sdtPr>
      <w:sdtEndPr>
        <w:rPr>
          <w:lang w:val="zh-CN"/>
        </w:rPr>
      </w:sdtEndPr>
      <w:sdtContent>
        <w:r>
          <w:rPr>
            <w:rFonts w:hint="eastAsia"/>
            <w:lang w:val="zh-CN"/>
          </w:rPr>
          <w:t xml:space="preserve">江苏国泰新点软件有限公司  4009980000                   </w:t>
        </w:r>
      </w:sdtContent>
    </w:sdt>
    <w:r>
      <w:fldChar w:fldCharType="begin"/>
    </w:r>
    <w:r>
      <w:instrText xml:space="preserve"> PAGE </w:instrText>
    </w:r>
    <w:r>
      <w:fldChar w:fldCharType="separate"/>
    </w:r>
    <w:r>
      <w:t>20</w:t>
    </w:r>
    <w:r>
      <w:fldChar w:fldCharType="end"/>
    </w:r>
    <w:r>
      <w:rPr>
        <w:lang w:val="zh-CN"/>
      </w:rPr>
      <w:t xml:space="preserve"> /</w:t>
    </w:r>
    <w:r>
      <w:rPr>
        <w:rFonts w:hint="eastAsia"/>
        <w:lang w:val="zh-CN"/>
      </w:rPr>
      <w:t>107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8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8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9"/>
      <w:pBdr>
        <w:bottom w:val="thickThinSmallGap" w:color="622423" w:sz="24" w:space="1"/>
      </w:pBdr>
      <w:spacing w:line="240" w:lineRule="auto"/>
      <w:ind w:firstLine="0" w:firstLineChars="0"/>
      <w:jc w:val="left"/>
    </w:pPr>
    <w:r>
      <w:rPr>
        <w:rFonts w:hint="eastAsia" w:ascii="宋体" w:hAnsi="宋体"/>
      </w:rPr>
      <w:drawing>
        <wp:inline distT="0" distB="0" distL="0" distR="0">
          <wp:extent cx="600075" cy="304800"/>
          <wp:effectExtent l="19050" t="0" r="9525" b="0"/>
          <wp:docPr id="288" name="图片 4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8" name="图片 4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00075" cy="3048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hint="eastAsia" w:ascii="Cambria" w:hAnsi="Cambria"/>
      </w:rPr>
      <w:t xml:space="preserve">操作手册                            </w:t>
    </w:r>
    <w:r>
      <w:t>CS-XM-</w:t>
    </w:r>
    <w:r>
      <w:rPr>
        <w:rFonts w:hint="eastAsia"/>
      </w:rPr>
      <w:t>CZSC</w:t>
    </w:r>
    <w:r>
      <w:rPr>
        <w:rFonts w:hint="eastAsia" w:asciiTheme="minorEastAsia" w:hAnsiTheme="minorEastAsia" w:eastAsiaTheme="minorEastAsia"/>
        <w:color w:val="000000"/>
      </w:rPr>
      <w:t>张家港</w:t>
    </w:r>
    <w:r>
      <w:rPr>
        <w:rFonts w:hint="eastAsia" w:eastAsia="微软雅黑"/>
        <w:color w:val="000000"/>
      </w:rPr>
      <w:t>2013021904</w:t>
    </w:r>
    <w:r>
      <w:rPr>
        <w:rFonts w:hint="eastAsia"/>
        <w:color w:val="000000"/>
      </w:rPr>
      <w:t>-ZBDL001</w:t>
    </w:r>
    <w:r>
      <w:t xml:space="preserve">  V</w:t>
    </w:r>
    <w:r>
      <w:rPr>
        <w:rFonts w:hint="eastAsia"/>
      </w:rPr>
      <w:t>1</w:t>
    </w:r>
    <w:r>
      <w:t>.</w:t>
    </w:r>
    <w:r>
      <w:rPr>
        <w:rFonts w:hint="eastAsia"/>
      </w:rPr>
      <w:t>0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9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9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783C51"/>
    <w:multiLevelType w:val="multilevel"/>
    <w:tmpl w:val="16783C51"/>
    <w:lvl w:ilvl="0" w:tentative="0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">
    <w:nsid w:val="1E6A7C77"/>
    <w:multiLevelType w:val="multilevel"/>
    <w:tmpl w:val="1E6A7C77"/>
    <w:lvl w:ilvl="0" w:tentative="0">
      <w:start w:val="1"/>
      <w:numFmt w:val="bullet"/>
      <w:lvlText w:val=""/>
      <w:lvlJc w:val="left"/>
      <w:pPr>
        <w:ind w:left="120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162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204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246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88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330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72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414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4560" w:hanging="420"/>
      </w:pPr>
      <w:rPr>
        <w:rFonts w:hint="default" w:ascii="Wingdings" w:hAnsi="Wingdings"/>
      </w:rPr>
    </w:lvl>
  </w:abstractNum>
  <w:abstractNum w:abstractNumId="2">
    <w:nsid w:val="1EA83FD3"/>
    <w:multiLevelType w:val="multilevel"/>
    <w:tmpl w:val="1EA83FD3"/>
    <w:lvl w:ilvl="0" w:tentative="0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22FC49C1"/>
    <w:multiLevelType w:val="multilevel"/>
    <w:tmpl w:val="22FC49C1"/>
    <w:lvl w:ilvl="0" w:tentative="0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4">
    <w:nsid w:val="3F4910B4"/>
    <w:multiLevelType w:val="multilevel"/>
    <w:tmpl w:val="3F4910B4"/>
    <w:lvl w:ilvl="0" w:tentative="0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5">
    <w:nsid w:val="43FD7E83"/>
    <w:multiLevelType w:val="multilevel"/>
    <w:tmpl w:val="43FD7E83"/>
    <w:lvl w:ilvl="0" w:tentative="0">
      <w:start w:val="1"/>
      <w:numFmt w:val="decimal"/>
      <w:lvlText w:val="%1、"/>
      <w:lvlJc w:val="left"/>
      <w:pPr>
        <w:ind w:left="786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6">
    <w:nsid w:val="56E00CDF"/>
    <w:multiLevelType w:val="multilevel"/>
    <w:tmpl w:val="56E00CDF"/>
    <w:lvl w:ilvl="0" w:tentative="0">
      <w:start w:val="3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5AB1CE5F"/>
    <w:multiLevelType w:val="singleLevel"/>
    <w:tmpl w:val="5AB1CE5F"/>
    <w:lvl w:ilvl="0" w:tentative="0">
      <w:start w:val="1"/>
      <w:numFmt w:val="decimal"/>
      <w:suff w:val="nothing"/>
      <w:lvlText w:val="%1、"/>
      <w:lvlJc w:val="left"/>
    </w:lvl>
  </w:abstractNum>
  <w:abstractNum w:abstractNumId="8">
    <w:nsid w:val="5C4C21CA"/>
    <w:multiLevelType w:val="multilevel"/>
    <w:tmpl w:val="5C4C21CA"/>
    <w:lvl w:ilvl="0" w:tentative="0">
      <w:start w:val="1"/>
      <w:numFmt w:val="chineseCountingThousand"/>
      <w:pStyle w:val="2"/>
      <w:lvlText w:val="%1、"/>
      <w:lvlJc w:val="left"/>
      <w:pPr>
        <w:ind w:left="432" w:hanging="432"/>
      </w:pPr>
      <w:rPr>
        <w:rFonts w:hint="eastAsia"/>
        <w:lang w:val="en-US"/>
      </w:rPr>
    </w:lvl>
    <w:lvl w:ilvl="1" w:tentative="0">
      <w:start w:val="1"/>
      <w:numFmt w:val="decimal"/>
      <w:pStyle w:val="3"/>
      <w:isLgl/>
      <w:lvlText w:val="%1.%2、"/>
      <w:lvlJc w:val="left"/>
      <w:pPr>
        <w:ind w:left="284" w:hanging="284"/>
      </w:pPr>
      <w:rPr>
        <w:rFonts w:hint="eastAsia"/>
        <w:color w:val="auto"/>
        <w:sz w:val="30"/>
        <w:szCs w:val="30"/>
      </w:rPr>
    </w:lvl>
    <w:lvl w:ilvl="2" w:tentative="0">
      <w:start w:val="1"/>
      <w:numFmt w:val="decimal"/>
      <w:pStyle w:val="4"/>
      <w:isLgl/>
      <w:lvlText w:val="%1.%2.%3、"/>
      <w:lvlJc w:val="left"/>
      <w:pPr>
        <w:ind w:left="689" w:hanging="720"/>
      </w:pPr>
      <w:rPr>
        <w:rFonts w:hint="eastAsia"/>
      </w:rPr>
    </w:lvl>
    <w:lvl w:ilvl="3" w:tentative="0">
      <w:start w:val="1"/>
      <w:numFmt w:val="decimal"/>
      <w:pStyle w:val="5"/>
      <w:isLgl/>
      <w:lvlText w:val="%1.%2.%3.%4、"/>
      <w:lvlJc w:val="left"/>
      <w:pPr>
        <w:ind w:left="833" w:hanging="864"/>
      </w:pPr>
      <w:rPr>
        <w:rFonts w:hint="eastAsia"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</w:rPr>
    </w:lvl>
    <w:lvl w:ilvl="4" w:tentative="0">
      <w:start w:val="1"/>
      <w:numFmt w:val="decimal"/>
      <w:pStyle w:val="6"/>
      <w:isLgl/>
      <w:lvlText w:val="%1.%2.%3.%4.%5、"/>
      <w:lvlJc w:val="left"/>
      <w:pPr>
        <w:ind w:left="977" w:hanging="1008"/>
      </w:pPr>
      <w:rPr>
        <w:rFonts w:hint="eastAsia"/>
      </w:rPr>
    </w:lvl>
    <w:lvl w:ilvl="5" w:tentative="0">
      <w:start w:val="1"/>
      <w:numFmt w:val="decimal"/>
      <w:pStyle w:val="7"/>
      <w:isLgl/>
      <w:lvlText w:val="%1.%2.%3.%4.%5.%6、"/>
      <w:lvlJc w:val="left"/>
      <w:pPr>
        <w:ind w:left="1121" w:hanging="1152"/>
      </w:pPr>
      <w:rPr>
        <w:rFonts w:hint="eastAsia"/>
      </w:rPr>
    </w:lvl>
    <w:lvl w:ilvl="6" w:tentative="0">
      <w:start w:val="1"/>
      <w:numFmt w:val="decimal"/>
      <w:pStyle w:val="8"/>
      <w:lvlText w:val="%1.%2.%3.%4.%5.%6.%7"/>
      <w:lvlJc w:val="left"/>
      <w:pPr>
        <w:ind w:left="1265" w:hanging="1296"/>
      </w:pPr>
      <w:rPr>
        <w:rFonts w:hint="eastAsia"/>
      </w:rPr>
    </w:lvl>
    <w:lvl w:ilvl="7" w:tentative="0">
      <w:start w:val="1"/>
      <w:numFmt w:val="decimal"/>
      <w:pStyle w:val="9"/>
      <w:lvlText w:val="%1.%2.%3.%4.%5.%6.%7.%8"/>
      <w:lvlJc w:val="left"/>
      <w:pPr>
        <w:ind w:left="1409" w:hanging="1440"/>
      </w:pPr>
      <w:rPr>
        <w:rFonts w:hint="eastAsia"/>
      </w:rPr>
    </w:lvl>
    <w:lvl w:ilvl="8" w:tentative="0">
      <w:start w:val="1"/>
      <w:numFmt w:val="decimal"/>
      <w:pStyle w:val="10"/>
      <w:lvlText w:val="%1.%2.%3.%4.%5.%6.%7.%8.%9"/>
      <w:lvlJc w:val="left"/>
      <w:pPr>
        <w:ind w:left="1553" w:hanging="1584"/>
      </w:pPr>
      <w:rPr>
        <w:rFonts w:hint="eastAsia"/>
      </w:rPr>
    </w:lvl>
  </w:abstractNum>
  <w:abstractNum w:abstractNumId="9">
    <w:nsid w:val="684E5133"/>
    <w:multiLevelType w:val="multilevel"/>
    <w:tmpl w:val="684E5133"/>
    <w:lvl w:ilvl="0" w:tentative="0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0">
    <w:nsid w:val="6C387864"/>
    <w:multiLevelType w:val="multilevel"/>
    <w:tmpl w:val="6C387864"/>
    <w:lvl w:ilvl="0" w:tentative="0">
      <w:start w:val="1"/>
      <w:numFmt w:val="decimal"/>
      <w:lvlText w:val="%1、"/>
      <w:lvlJc w:val="left"/>
      <w:pPr>
        <w:ind w:left="786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6" w:hanging="420"/>
      </w:pPr>
    </w:lvl>
    <w:lvl w:ilvl="2" w:tentative="0">
      <w:start w:val="1"/>
      <w:numFmt w:val="lowerRoman"/>
      <w:lvlText w:val="%3."/>
      <w:lvlJc w:val="right"/>
      <w:pPr>
        <w:ind w:left="1686" w:hanging="420"/>
      </w:pPr>
    </w:lvl>
    <w:lvl w:ilvl="3" w:tentative="0">
      <w:start w:val="1"/>
      <w:numFmt w:val="decimal"/>
      <w:lvlText w:val="%4."/>
      <w:lvlJc w:val="left"/>
      <w:pPr>
        <w:ind w:left="2106" w:hanging="420"/>
      </w:pPr>
    </w:lvl>
    <w:lvl w:ilvl="4" w:tentative="0">
      <w:start w:val="1"/>
      <w:numFmt w:val="lowerLetter"/>
      <w:lvlText w:val="%5)"/>
      <w:lvlJc w:val="left"/>
      <w:pPr>
        <w:ind w:left="2526" w:hanging="420"/>
      </w:pPr>
    </w:lvl>
    <w:lvl w:ilvl="5" w:tentative="0">
      <w:start w:val="1"/>
      <w:numFmt w:val="lowerRoman"/>
      <w:lvlText w:val="%6."/>
      <w:lvlJc w:val="right"/>
      <w:pPr>
        <w:ind w:left="2946" w:hanging="420"/>
      </w:pPr>
    </w:lvl>
    <w:lvl w:ilvl="6" w:tentative="0">
      <w:start w:val="1"/>
      <w:numFmt w:val="decimal"/>
      <w:lvlText w:val="%7."/>
      <w:lvlJc w:val="left"/>
      <w:pPr>
        <w:ind w:left="3366" w:hanging="420"/>
      </w:pPr>
    </w:lvl>
    <w:lvl w:ilvl="7" w:tentative="0">
      <w:start w:val="1"/>
      <w:numFmt w:val="lowerLetter"/>
      <w:lvlText w:val="%8)"/>
      <w:lvlJc w:val="left"/>
      <w:pPr>
        <w:ind w:left="3786" w:hanging="420"/>
      </w:pPr>
    </w:lvl>
    <w:lvl w:ilvl="8" w:tentative="0">
      <w:start w:val="1"/>
      <w:numFmt w:val="lowerRoman"/>
      <w:lvlText w:val="%9."/>
      <w:lvlJc w:val="right"/>
      <w:pPr>
        <w:ind w:left="4206" w:hanging="420"/>
      </w:pPr>
    </w:lvl>
  </w:abstractNum>
  <w:abstractNum w:abstractNumId="11">
    <w:nsid w:val="6DEF3768"/>
    <w:multiLevelType w:val="multilevel"/>
    <w:tmpl w:val="6DEF3768"/>
    <w:lvl w:ilvl="0" w:tentative="0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entative="0">
      <w:start w:val="1"/>
      <w:numFmt w:val="decimal"/>
      <w:lvlText w:val="%2、"/>
      <w:lvlJc w:val="left"/>
      <w:pPr>
        <w:ind w:left="786" w:hanging="360"/>
      </w:pPr>
      <w:rPr>
        <w:rFonts w:hint="default"/>
      </w:r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2">
    <w:nsid w:val="776827C8"/>
    <w:multiLevelType w:val="multilevel"/>
    <w:tmpl w:val="776827C8"/>
    <w:lvl w:ilvl="0" w:tentative="0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3">
    <w:nsid w:val="7D7C51EC"/>
    <w:multiLevelType w:val="multilevel"/>
    <w:tmpl w:val="7D7C51EC"/>
    <w:lvl w:ilvl="0" w:tentative="0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4">
    <w:nsid w:val="7F176735"/>
    <w:multiLevelType w:val="multilevel"/>
    <w:tmpl w:val="7F176735"/>
    <w:lvl w:ilvl="0" w:tentative="0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8"/>
  </w:num>
  <w:num w:numId="2">
    <w:abstractNumId w:val="7"/>
  </w:num>
  <w:num w:numId="3">
    <w:abstractNumId w:val="2"/>
  </w:num>
  <w:num w:numId="4">
    <w:abstractNumId w:val="6"/>
  </w:num>
  <w:num w:numId="5">
    <w:abstractNumId w:val="13"/>
  </w:num>
  <w:num w:numId="6">
    <w:abstractNumId w:val="3"/>
  </w:num>
  <w:num w:numId="7">
    <w:abstractNumId w:val="1"/>
  </w:num>
  <w:num w:numId="8">
    <w:abstractNumId w:val="11"/>
  </w:num>
  <w:num w:numId="9">
    <w:abstractNumId w:val="0"/>
  </w:num>
  <w:num w:numId="10">
    <w:abstractNumId w:val="4"/>
  </w:num>
  <w:num w:numId="11">
    <w:abstractNumId w:val="5"/>
  </w:num>
  <w:num w:numId="12">
    <w:abstractNumId w:val="9"/>
  </w:num>
  <w:num w:numId="13">
    <w:abstractNumId w:val="14"/>
  </w:num>
  <w:num w:numId="14">
    <w:abstractNumId w:val="12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attachedTemplate r:id="rId1"/>
  <w:documentProtection w:enforcement="0"/>
  <w:defaultTabStop w:val="5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72A27"/>
    <w:rsid w:val="00003C4A"/>
    <w:rsid w:val="00003E33"/>
    <w:rsid w:val="000051C4"/>
    <w:rsid w:val="00010A67"/>
    <w:rsid w:val="000122CF"/>
    <w:rsid w:val="00040E53"/>
    <w:rsid w:val="00041AB0"/>
    <w:rsid w:val="0004489F"/>
    <w:rsid w:val="00061DFC"/>
    <w:rsid w:val="000645B8"/>
    <w:rsid w:val="00064D2E"/>
    <w:rsid w:val="0006544D"/>
    <w:rsid w:val="00072679"/>
    <w:rsid w:val="00073174"/>
    <w:rsid w:val="00074438"/>
    <w:rsid w:val="00084F43"/>
    <w:rsid w:val="00090143"/>
    <w:rsid w:val="000968A0"/>
    <w:rsid w:val="000A3B01"/>
    <w:rsid w:val="000A46DF"/>
    <w:rsid w:val="000B12F3"/>
    <w:rsid w:val="000B311C"/>
    <w:rsid w:val="000B32FB"/>
    <w:rsid w:val="000B5EF4"/>
    <w:rsid w:val="000B737B"/>
    <w:rsid w:val="000C0710"/>
    <w:rsid w:val="000C2223"/>
    <w:rsid w:val="000C2902"/>
    <w:rsid w:val="000D1026"/>
    <w:rsid w:val="000D3402"/>
    <w:rsid w:val="000D4585"/>
    <w:rsid w:val="000E3832"/>
    <w:rsid w:val="000E63A2"/>
    <w:rsid w:val="000F0BAA"/>
    <w:rsid w:val="000F28D2"/>
    <w:rsid w:val="001023AD"/>
    <w:rsid w:val="00117248"/>
    <w:rsid w:val="00133015"/>
    <w:rsid w:val="00135E04"/>
    <w:rsid w:val="00137881"/>
    <w:rsid w:val="00140698"/>
    <w:rsid w:val="00142236"/>
    <w:rsid w:val="0015148A"/>
    <w:rsid w:val="00151DF9"/>
    <w:rsid w:val="00155DE2"/>
    <w:rsid w:val="00166AF5"/>
    <w:rsid w:val="0016734D"/>
    <w:rsid w:val="00172A27"/>
    <w:rsid w:val="001754C3"/>
    <w:rsid w:val="00182E5C"/>
    <w:rsid w:val="00185ED5"/>
    <w:rsid w:val="001958B9"/>
    <w:rsid w:val="001A775D"/>
    <w:rsid w:val="001B44AC"/>
    <w:rsid w:val="001B7A73"/>
    <w:rsid w:val="001C180E"/>
    <w:rsid w:val="001C46F8"/>
    <w:rsid w:val="001C655F"/>
    <w:rsid w:val="001C7948"/>
    <w:rsid w:val="001D0AAD"/>
    <w:rsid w:val="001D6101"/>
    <w:rsid w:val="001E0D15"/>
    <w:rsid w:val="001E56B6"/>
    <w:rsid w:val="001E6A6A"/>
    <w:rsid w:val="001E7651"/>
    <w:rsid w:val="001F1DE9"/>
    <w:rsid w:val="00207822"/>
    <w:rsid w:val="00207BC0"/>
    <w:rsid w:val="0021022F"/>
    <w:rsid w:val="00223B89"/>
    <w:rsid w:val="00231D51"/>
    <w:rsid w:val="00236378"/>
    <w:rsid w:val="002424AB"/>
    <w:rsid w:val="0024275E"/>
    <w:rsid w:val="002428C3"/>
    <w:rsid w:val="00250197"/>
    <w:rsid w:val="00252043"/>
    <w:rsid w:val="00252F7C"/>
    <w:rsid w:val="00261849"/>
    <w:rsid w:val="0026590A"/>
    <w:rsid w:val="00270892"/>
    <w:rsid w:val="002708FB"/>
    <w:rsid w:val="00273E33"/>
    <w:rsid w:val="00275C6C"/>
    <w:rsid w:val="00276B49"/>
    <w:rsid w:val="002824F5"/>
    <w:rsid w:val="00287273"/>
    <w:rsid w:val="00295AA7"/>
    <w:rsid w:val="00297A09"/>
    <w:rsid w:val="002A0301"/>
    <w:rsid w:val="002A14F0"/>
    <w:rsid w:val="002B0BDA"/>
    <w:rsid w:val="002B32B8"/>
    <w:rsid w:val="002C3799"/>
    <w:rsid w:val="002C5148"/>
    <w:rsid w:val="002D1B92"/>
    <w:rsid w:val="002D3202"/>
    <w:rsid w:val="002D5D9E"/>
    <w:rsid w:val="002E2A29"/>
    <w:rsid w:val="002E391F"/>
    <w:rsid w:val="002E4A0E"/>
    <w:rsid w:val="0030697B"/>
    <w:rsid w:val="0031027C"/>
    <w:rsid w:val="00313AB2"/>
    <w:rsid w:val="00313B3F"/>
    <w:rsid w:val="00323499"/>
    <w:rsid w:val="00323B35"/>
    <w:rsid w:val="003255B7"/>
    <w:rsid w:val="003408F4"/>
    <w:rsid w:val="00350CE0"/>
    <w:rsid w:val="00364DE9"/>
    <w:rsid w:val="0036549A"/>
    <w:rsid w:val="0036705C"/>
    <w:rsid w:val="003707A0"/>
    <w:rsid w:val="003800F8"/>
    <w:rsid w:val="00380D32"/>
    <w:rsid w:val="003855CD"/>
    <w:rsid w:val="00386D3D"/>
    <w:rsid w:val="00393793"/>
    <w:rsid w:val="00394370"/>
    <w:rsid w:val="00396EC3"/>
    <w:rsid w:val="003A19FF"/>
    <w:rsid w:val="003B793C"/>
    <w:rsid w:val="003C2240"/>
    <w:rsid w:val="003C5FB0"/>
    <w:rsid w:val="003C6A4A"/>
    <w:rsid w:val="003E1122"/>
    <w:rsid w:val="003F200D"/>
    <w:rsid w:val="003F3C47"/>
    <w:rsid w:val="004054A4"/>
    <w:rsid w:val="00407C8E"/>
    <w:rsid w:val="00415747"/>
    <w:rsid w:val="0041672D"/>
    <w:rsid w:val="00417BA5"/>
    <w:rsid w:val="00423A0D"/>
    <w:rsid w:val="00442393"/>
    <w:rsid w:val="0045563B"/>
    <w:rsid w:val="0046464A"/>
    <w:rsid w:val="00465906"/>
    <w:rsid w:val="00471C33"/>
    <w:rsid w:val="004820F9"/>
    <w:rsid w:val="004862CA"/>
    <w:rsid w:val="00497C27"/>
    <w:rsid w:val="004A10D0"/>
    <w:rsid w:val="004A38AE"/>
    <w:rsid w:val="004A6035"/>
    <w:rsid w:val="004C60F3"/>
    <w:rsid w:val="004D1AA1"/>
    <w:rsid w:val="004D3F16"/>
    <w:rsid w:val="004D4660"/>
    <w:rsid w:val="004E42D4"/>
    <w:rsid w:val="00504692"/>
    <w:rsid w:val="00506D4A"/>
    <w:rsid w:val="00517FA1"/>
    <w:rsid w:val="0052192D"/>
    <w:rsid w:val="00522F2E"/>
    <w:rsid w:val="00524DA0"/>
    <w:rsid w:val="00534189"/>
    <w:rsid w:val="00534F00"/>
    <w:rsid w:val="00542BE9"/>
    <w:rsid w:val="00544B32"/>
    <w:rsid w:val="005546C3"/>
    <w:rsid w:val="005618C6"/>
    <w:rsid w:val="00564B37"/>
    <w:rsid w:val="00575C83"/>
    <w:rsid w:val="00576008"/>
    <w:rsid w:val="00590E6C"/>
    <w:rsid w:val="005960ED"/>
    <w:rsid w:val="005B096E"/>
    <w:rsid w:val="005B19F7"/>
    <w:rsid w:val="005B2CC8"/>
    <w:rsid w:val="005B2E28"/>
    <w:rsid w:val="005C167E"/>
    <w:rsid w:val="005C1A2F"/>
    <w:rsid w:val="005C42B6"/>
    <w:rsid w:val="005C57BF"/>
    <w:rsid w:val="005D0BC5"/>
    <w:rsid w:val="005D1A98"/>
    <w:rsid w:val="005D5CB4"/>
    <w:rsid w:val="005E53B4"/>
    <w:rsid w:val="005F0374"/>
    <w:rsid w:val="00602E9D"/>
    <w:rsid w:val="006031A7"/>
    <w:rsid w:val="00603935"/>
    <w:rsid w:val="00604F9C"/>
    <w:rsid w:val="006151B6"/>
    <w:rsid w:val="0062413B"/>
    <w:rsid w:val="006325C3"/>
    <w:rsid w:val="00632724"/>
    <w:rsid w:val="00635BF8"/>
    <w:rsid w:val="006407E5"/>
    <w:rsid w:val="00641BC9"/>
    <w:rsid w:val="006501DC"/>
    <w:rsid w:val="0065481D"/>
    <w:rsid w:val="00670BB5"/>
    <w:rsid w:val="00672F0B"/>
    <w:rsid w:val="0067554B"/>
    <w:rsid w:val="00683559"/>
    <w:rsid w:val="0068430A"/>
    <w:rsid w:val="00684DD7"/>
    <w:rsid w:val="00685834"/>
    <w:rsid w:val="00687EF8"/>
    <w:rsid w:val="00694466"/>
    <w:rsid w:val="00697995"/>
    <w:rsid w:val="006A6590"/>
    <w:rsid w:val="006B75A2"/>
    <w:rsid w:val="006C0914"/>
    <w:rsid w:val="006C1C93"/>
    <w:rsid w:val="006C50FA"/>
    <w:rsid w:val="006E4EF1"/>
    <w:rsid w:val="006F15DA"/>
    <w:rsid w:val="006F1832"/>
    <w:rsid w:val="006F19FB"/>
    <w:rsid w:val="006F499B"/>
    <w:rsid w:val="007051E5"/>
    <w:rsid w:val="0070576B"/>
    <w:rsid w:val="0071098F"/>
    <w:rsid w:val="00711005"/>
    <w:rsid w:val="00714A78"/>
    <w:rsid w:val="00714A9F"/>
    <w:rsid w:val="00724B37"/>
    <w:rsid w:val="00727D93"/>
    <w:rsid w:val="00730F40"/>
    <w:rsid w:val="0075084A"/>
    <w:rsid w:val="00751665"/>
    <w:rsid w:val="0075691D"/>
    <w:rsid w:val="00760788"/>
    <w:rsid w:val="00760E9D"/>
    <w:rsid w:val="00760F9B"/>
    <w:rsid w:val="00761873"/>
    <w:rsid w:val="00766BA3"/>
    <w:rsid w:val="00766D24"/>
    <w:rsid w:val="00772565"/>
    <w:rsid w:val="00774B91"/>
    <w:rsid w:val="007836E8"/>
    <w:rsid w:val="0079048A"/>
    <w:rsid w:val="0079493E"/>
    <w:rsid w:val="007A13FC"/>
    <w:rsid w:val="007A2EE8"/>
    <w:rsid w:val="007A46F5"/>
    <w:rsid w:val="007B44DC"/>
    <w:rsid w:val="007C2BBB"/>
    <w:rsid w:val="007C79FF"/>
    <w:rsid w:val="007E49C3"/>
    <w:rsid w:val="007E6ED0"/>
    <w:rsid w:val="00800803"/>
    <w:rsid w:val="00831DF1"/>
    <w:rsid w:val="008400C5"/>
    <w:rsid w:val="00840545"/>
    <w:rsid w:val="00841F17"/>
    <w:rsid w:val="008431D3"/>
    <w:rsid w:val="00843D83"/>
    <w:rsid w:val="008540EB"/>
    <w:rsid w:val="00855A71"/>
    <w:rsid w:val="00856CB7"/>
    <w:rsid w:val="00861BC7"/>
    <w:rsid w:val="00861D1E"/>
    <w:rsid w:val="00866A2E"/>
    <w:rsid w:val="00866B16"/>
    <w:rsid w:val="0087387F"/>
    <w:rsid w:val="00873D34"/>
    <w:rsid w:val="00874D5A"/>
    <w:rsid w:val="00876696"/>
    <w:rsid w:val="008808AD"/>
    <w:rsid w:val="0089091C"/>
    <w:rsid w:val="00890984"/>
    <w:rsid w:val="00893D96"/>
    <w:rsid w:val="008A00A0"/>
    <w:rsid w:val="008A03EC"/>
    <w:rsid w:val="008A3114"/>
    <w:rsid w:val="008B3C0E"/>
    <w:rsid w:val="008B454F"/>
    <w:rsid w:val="008B522A"/>
    <w:rsid w:val="008C4232"/>
    <w:rsid w:val="008D1D88"/>
    <w:rsid w:val="008D34AB"/>
    <w:rsid w:val="008D36ED"/>
    <w:rsid w:val="008E0CB5"/>
    <w:rsid w:val="008E3617"/>
    <w:rsid w:val="008E7097"/>
    <w:rsid w:val="008F2793"/>
    <w:rsid w:val="008F69C2"/>
    <w:rsid w:val="009054D7"/>
    <w:rsid w:val="0091102F"/>
    <w:rsid w:val="00914997"/>
    <w:rsid w:val="009253C9"/>
    <w:rsid w:val="00932720"/>
    <w:rsid w:val="00934291"/>
    <w:rsid w:val="00935B76"/>
    <w:rsid w:val="00936583"/>
    <w:rsid w:val="00936D4F"/>
    <w:rsid w:val="00950E93"/>
    <w:rsid w:val="00953BD3"/>
    <w:rsid w:val="009578E5"/>
    <w:rsid w:val="00957E7F"/>
    <w:rsid w:val="0096110F"/>
    <w:rsid w:val="00961AE9"/>
    <w:rsid w:val="00963AA5"/>
    <w:rsid w:val="00964077"/>
    <w:rsid w:val="0097094A"/>
    <w:rsid w:val="0097496E"/>
    <w:rsid w:val="00980596"/>
    <w:rsid w:val="00984AF6"/>
    <w:rsid w:val="009864B2"/>
    <w:rsid w:val="009931BC"/>
    <w:rsid w:val="00995451"/>
    <w:rsid w:val="00997687"/>
    <w:rsid w:val="009A060A"/>
    <w:rsid w:val="009B30F3"/>
    <w:rsid w:val="009B43D6"/>
    <w:rsid w:val="009C1679"/>
    <w:rsid w:val="009C6468"/>
    <w:rsid w:val="009D1D1E"/>
    <w:rsid w:val="009D4C75"/>
    <w:rsid w:val="009D73B0"/>
    <w:rsid w:val="009E3A4C"/>
    <w:rsid w:val="009F0EA4"/>
    <w:rsid w:val="009F0FB9"/>
    <w:rsid w:val="009F13B2"/>
    <w:rsid w:val="009F333F"/>
    <w:rsid w:val="009F5C91"/>
    <w:rsid w:val="009F5CC8"/>
    <w:rsid w:val="009F5E06"/>
    <w:rsid w:val="00A13370"/>
    <w:rsid w:val="00A15EBD"/>
    <w:rsid w:val="00A17153"/>
    <w:rsid w:val="00A24644"/>
    <w:rsid w:val="00A26904"/>
    <w:rsid w:val="00A27CD0"/>
    <w:rsid w:val="00A30008"/>
    <w:rsid w:val="00A30D2E"/>
    <w:rsid w:val="00A401CA"/>
    <w:rsid w:val="00A52BB9"/>
    <w:rsid w:val="00A66260"/>
    <w:rsid w:val="00A6655E"/>
    <w:rsid w:val="00A744C9"/>
    <w:rsid w:val="00A76255"/>
    <w:rsid w:val="00A83ED7"/>
    <w:rsid w:val="00A84055"/>
    <w:rsid w:val="00A86EAA"/>
    <w:rsid w:val="00AA3E23"/>
    <w:rsid w:val="00AB554D"/>
    <w:rsid w:val="00AC52B0"/>
    <w:rsid w:val="00AE60FE"/>
    <w:rsid w:val="00B0355F"/>
    <w:rsid w:val="00B05A28"/>
    <w:rsid w:val="00B0789F"/>
    <w:rsid w:val="00B11C04"/>
    <w:rsid w:val="00B13C02"/>
    <w:rsid w:val="00B16C20"/>
    <w:rsid w:val="00B26637"/>
    <w:rsid w:val="00B32AB9"/>
    <w:rsid w:val="00B458FC"/>
    <w:rsid w:val="00B45C5C"/>
    <w:rsid w:val="00B52310"/>
    <w:rsid w:val="00B52793"/>
    <w:rsid w:val="00B6255F"/>
    <w:rsid w:val="00B637B8"/>
    <w:rsid w:val="00B7505C"/>
    <w:rsid w:val="00B80318"/>
    <w:rsid w:val="00B82E51"/>
    <w:rsid w:val="00B85192"/>
    <w:rsid w:val="00B931F3"/>
    <w:rsid w:val="00B9696D"/>
    <w:rsid w:val="00BA1776"/>
    <w:rsid w:val="00BB1103"/>
    <w:rsid w:val="00BB2388"/>
    <w:rsid w:val="00BB2536"/>
    <w:rsid w:val="00BB571E"/>
    <w:rsid w:val="00BB719E"/>
    <w:rsid w:val="00BC620B"/>
    <w:rsid w:val="00BD1000"/>
    <w:rsid w:val="00BD5854"/>
    <w:rsid w:val="00BE225B"/>
    <w:rsid w:val="00BE3D32"/>
    <w:rsid w:val="00BE4866"/>
    <w:rsid w:val="00BE55F3"/>
    <w:rsid w:val="00BF2C31"/>
    <w:rsid w:val="00C01C42"/>
    <w:rsid w:val="00C03454"/>
    <w:rsid w:val="00C067F7"/>
    <w:rsid w:val="00C121FB"/>
    <w:rsid w:val="00C20C37"/>
    <w:rsid w:val="00C25095"/>
    <w:rsid w:val="00C25D2A"/>
    <w:rsid w:val="00C27A19"/>
    <w:rsid w:val="00C34298"/>
    <w:rsid w:val="00C42248"/>
    <w:rsid w:val="00C5737F"/>
    <w:rsid w:val="00C75090"/>
    <w:rsid w:val="00C91080"/>
    <w:rsid w:val="00CA6383"/>
    <w:rsid w:val="00CC0ED0"/>
    <w:rsid w:val="00CD29DD"/>
    <w:rsid w:val="00CE254E"/>
    <w:rsid w:val="00CE365A"/>
    <w:rsid w:val="00CE3680"/>
    <w:rsid w:val="00CE3F4A"/>
    <w:rsid w:val="00CF0A48"/>
    <w:rsid w:val="00CF4447"/>
    <w:rsid w:val="00CF6880"/>
    <w:rsid w:val="00CF718D"/>
    <w:rsid w:val="00D1281E"/>
    <w:rsid w:val="00D21048"/>
    <w:rsid w:val="00D25784"/>
    <w:rsid w:val="00D260E1"/>
    <w:rsid w:val="00D466D1"/>
    <w:rsid w:val="00D63982"/>
    <w:rsid w:val="00D67D17"/>
    <w:rsid w:val="00D73A43"/>
    <w:rsid w:val="00D7690D"/>
    <w:rsid w:val="00D800AD"/>
    <w:rsid w:val="00D80B20"/>
    <w:rsid w:val="00D86770"/>
    <w:rsid w:val="00D94B95"/>
    <w:rsid w:val="00DA7EC2"/>
    <w:rsid w:val="00DB4D71"/>
    <w:rsid w:val="00DB6597"/>
    <w:rsid w:val="00DB6A4B"/>
    <w:rsid w:val="00DD6E36"/>
    <w:rsid w:val="00DF2C85"/>
    <w:rsid w:val="00DF600A"/>
    <w:rsid w:val="00E03AE3"/>
    <w:rsid w:val="00E06C6D"/>
    <w:rsid w:val="00E072E3"/>
    <w:rsid w:val="00E33E5A"/>
    <w:rsid w:val="00E43557"/>
    <w:rsid w:val="00E508E9"/>
    <w:rsid w:val="00E511A9"/>
    <w:rsid w:val="00E54E77"/>
    <w:rsid w:val="00E60227"/>
    <w:rsid w:val="00E64435"/>
    <w:rsid w:val="00E71A49"/>
    <w:rsid w:val="00E74B7C"/>
    <w:rsid w:val="00E74C3B"/>
    <w:rsid w:val="00E770D8"/>
    <w:rsid w:val="00E847E2"/>
    <w:rsid w:val="00E86D3E"/>
    <w:rsid w:val="00E87118"/>
    <w:rsid w:val="00E93744"/>
    <w:rsid w:val="00E948F6"/>
    <w:rsid w:val="00EA5DBC"/>
    <w:rsid w:val="00EC2284"/>
    <w:rsid w:val="00EC6036"/>
    <w:rsid w:val="00ED2950"/>
    <w:rsid w:val="00EE0575"/>
    <w:rsid w:val="00EE2A58"/>
    <w:rsid w:val="00EE2C1A"/>
    <w:rsid w:val="00EE2F92"/>
    <w:rsid w:val="00EE5373"/>
    <w:rsid w:val="00EE7D31"/>
    <w:rsid w:val="00EF3030"/>
    <w:rsid w:val="00EF51B7"/>
    <w:rsid w:val="00EF528F"/>
    <w:rsid w:val="00F03084"/>
    <w:rsid w:val="00F10832"/>
    <w:rsid w:val="00F109AA"/>
    <w:rsid w:val="00F1377F"/>
    <w:rsid w:val="00F14D77"/>
    <w:rsid w:val="00F2157D"/>
    <w:rsid w:val="00F22B1A"/>
    <w:rsid w:val="00F22CE4"/>
    <w:rsid w:val="00F23EA5"/>
    <w:rsid w:val="00F320D7"/>
    <w:rsid w:val="00F3685D"/>
    <w:rsid w:val="00F4188D"/>
    <w:rsid w:val="00F43034"/>
    <w:rsid w:val="00F46741"/>
    <w:rsid w:val="00F604D2"/>
    <w:rsid w:val="00F6402B"/>
    <w:rsid w:val="00F65B7F"/>
    <w:rsid w:val="00F72CB6"/>
    <w:rsid w:val="00F74424"/>
    <w:rsid w:val="00F74496"/>
    <w:rsid w:val="00F75F4E"/>
    <w:rsid w:val="00F86BDD"/>
    <w:rsid w:val="00F97C85"/>
    <w:rsid w:val="00FA4E4E"/>
    <w:rsid w:val="00FA50FB"/>
    <w:rsid w:val="00FA61E6"/>
    <w:rsid w:val="00FB0D76"/>
    <w:rsid w:val="00FB59EA"/>
    <w:rsid w:val="00FC6F29"/>
    <w:rsid w:val="00FD3DCE"/>
    <w:rsid w:val="00FD4F0C"/>
    <w:rsid w:val="00FE389F"/>
    <w:rsid w:val="00FE6CFC"/>
    <w:rsid w:val="00FE7A09"/>
    <w:rsid w:val="00FF1FC5"/>
    <w:rsid w:val="00FF4CBD"/>
    <w:rsid w:val="02144524"/>
    <w:rsid w:val="05F20FDD"/>
    <w:rsid w:val="06FC3A68"/>
    <w:rsid w:val="1D750504"/>
    <w:rsid w:val="25112FBB"/>
    <w:rsid w:val="402C7D0F"/>
    <w:rsid w:val="41A4452A"/>
    <w:rsid w:val="6418358F"/>
    <w:rsid w:val="7574602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qFormat="1" w:unhideWhenUsed="0" w:uiPriority="0" w:semiHidden="0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qFormat="1" w:unhideWhenUsed="0" w:uiPriority="39" w:semiHidden="0" w:name="toc 4"/>
    <w:lsdException w:qFormat="1" w:unhideWhenUsed="0" w:uiPriority="39" w:semiHidden="0" w:name="toc 5"/>
    <w:lsdException w:qFormat="1" w:unhideWhenUsed="0" w:uiPriority="39" w:semiHidden="0" w:name="toc 6"/>
    <w:lsdException w:qFormat="1" w:unhideWhenUsed="0" w:uiPriority="39" w:semiHidden="0" w:name="toc 7"/>
    <w:lsdException w:qFormat="1" w:unhideWhenUsed="0" w:uiPriority="39" w:semiHidden="0" w:name="toc 8"/>
    <w:lsdException w:qFormat="1" w:unhideWhenUsed="0" w:uiPriority="39" w:semiHidden="0" w:name="toc 9"/>
    <w:lsdException w:qFormat="1" w:unhideWhenUsed="0" w:uiPriority="0" w:semiHidden="0" w:name="Normal Indent"/>
    <w:lsdException w:uiPriority="99" w:name="footnote text"/>
    <w:lsdException w:qFormat="1"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qFormat="1" w:unhideWhenUsed="0" w:uiPriority="0" w:semiHidden="0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0" w:semiHidden="0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qFormat="1" w:unhideWhenUsed="0" w:uiPriority="0" w:semiHidden="0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0" w:semiHidden="0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qFormat="1" w:unhideWhenUsed="0" w:uiPriority="0" w:semiHidden="0" w:name="Body Text 2"/>
    <w:lsdException w:qFormat="1"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uiPriority="99" w:name="Block Text"/>
    <w:lsdException w:qFormat="1" w:unhideWhenUsed="0" w:uiPriority="99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20" w:semiHidden="0" w:name="Emphasis"/>
    <w:lsdException w:qFormat="1" w:unhideWhenUsed="0" w:uiPriority="0" w:semiHidden="0" w:name="Document Map"/>
    <w:lsdException w:qFormat="1" w:unhideWhenUsed="0" w:uiPriority="0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420" w:firstLineChars="200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65"/>
    <w:qFormat/>
    <w:uiPriority w:val="0"/>
    <w:pPr>
      <w:keepNext/>
      <w:keepLines/>
      <w:numPr>
        <w:ilvl w:val="0"/>
        <w:numId w:val="1"/>
      </w:numPr>
      <w:tabs>
        <w:tab w:val="left" w:pos="425"/>
      </w:tabs>
      <w:spacing w:before="120" w:after="120"/>
      <w:ind w:firstLine="0" w:firstLineChars="0"/>
      <w:outlineLvl w:val="0"/>
    </w:pPr>
    <w:rPr>
      <w:b/>
      <w:bCs/>
      <w:kern w:val="44"/>
      <w:sz w:val="32"/>
      <w:szCs w:val="28"/>
    </w:rPr>
  </w:style>
  <w:style w:type="paragraph" w:styleId="3">
    <w:name w:val="heading 2"/>
    <w:basedOn w:val="1"/>
    <w:next w:val="1"/>
    <w:link w:val="59"/>
    <w:qFormat/>
    <w:uiPriority w:val="0"/>
    <w:pPr>
      <w:keepNext/>
      <w:keepLines/>
      <w:numPr>
        <w:ilvl w:val="1"/>
        <w:numId w:val="1"/>
      </w:numPr>
      <w:tabs>
        <w:tab w:val="left" w:pos="567"/>
      </w:tabs>
      <w:spacing w:before="120" w:after="120"/>
      <w:ind w:firstLine="0" w:firstLineChars="0"/>
      <w:outlineLvl w:val="1"/>
    </w:pPr>
    <w:rPr>
      <w:b/>
      <w:bCs/>
      <w:sz w:val="30"/>
      <w:szCs w:val="32"/>
    </w:rPr>
  </w:style>
  <w:style w:type="paragraph" w:styleId="4">
    <w:name w:val="heading 3"/>
    <w:basedOn w:val="1"/>
    <w:next w:val="1"/>
    <w:link w:val="60"/>
    <w:qFormat/>
    <w:uiPriority w:val="0"/>
    <w:pPr>
      <w:keepNext/>
      <w:keepLines/>
      <w:numPr>
        <w:ilvl w:val="2"/>
        <w:numId w:val="1"/>
      </w:numPr>
      <w:tabs>
        <w:tab w:val="left" w:pos="567"/>
      </w:tabs>
      <w:spacing w:before="120" w:after="120"/>
      <w:ind w:firstLine="0" w:firstLineChars="0"/>
      <w:outlineLvl w:val="2"/>
    </w:pPr>
    <w:rPr>
      <w:b/>
      <w:bCs/>
      <w:sz w:val="28"/>
      <w:szCs w:val="18"/>
    </w:rPr>
  </w:style>
  <w:style w:type="paragraph" w:styleId="5">
    <w:name w:val="heading 4"/>
    <w:basedOn w:val="1"/>
    <w:next w:val="1"/>
    <w:link w:val="69"/>
    <w:qFormat/>
    <w:uiPriority w:val="0"/>
    <w:pPr>
      <w:keepNext/>
      <w:keepLines/>
      <w:numPr>
        <w:ilvl w:val="3"/>
        <w:numId w:val="1"/>
      </w:numPr>
      <w:tabs>
        <w:tab w:val="left" w:pos="504"/>
      </w:tabs>
      <w:spacing w:before="120" w:after="120"/>
      <w:ind w:firstLine="0" w:firstLineChars="0"/>
      <w:outlineLvl w:val="3"/>
    </w:pPr>
    <w:rPr>
      <w:rFonts w:hAnsi="Arial"/>
      <w:b/>
      <w:bCs/>
      <w:sz w:val="24"/>
      <w:szCs w:val="28"/>
    </w:rPr>
  </w:style>
  <w:style w:type="paragraph" w:styleId="6">
    <w:name w:val="heading 5"/>
    <w:basedOn w:val="1"/>
    <w:next w:val="1"/>
    <w:link w:val="48"/>
    <w:qFormat/>
    <w:uiPriority w:val="0"/>
    <w:pPr>
      <w:keepNext/>
      <w:keepLines/>
      <w:numPr>
        <w:ilvl w:val="4"/>
        <w:numId w:val="1"/>
      </w:numPr>
      <w:spacing w:before="280" w:after="290" w:line="372" w:lineRule="auto"/>
      <w:ind w:firstLine="0" w:firstLineChars="0"/>
      <w:outlineLvl w:val="4"/>
    </w:pPr>
    <w:rPr>
      <w:b/>
      <w:bCs/>
      <w:sz w:val="28"/>
      <w:szCs w:val="28"/>
    </w:rPr>
  </w:style>
  <w:style w:type="paragraph" w:styleId="7">
    <w:name w:val="heading 6"/>
    <w:basedOn w:val="6"/>
    <w:next w:val="1"/>
    <w:link w:val="50"/>
    <w:qFormat/>
    <w:uiPriority w:val="0"/>
    <w:pPr>
      <w:numPr>
        <w:ilvl w:val="5"/>
      </w:numPr>
      <w:tabs>
        <w:tab w:val="left" w:pos="1440"/>
      </w:tabs>
      <w:spacing w:before="260" w:after="260" w:line="360" w:lineRule="auto"/>
      <w:outlineLvl w:val="5"/>
    </w:pPr>
    <w:rPr>
      <w:sz w:val="30"/>
      <w:szCs w:val="18"/>
    </w:rPr>
  </w:style>
  <w:style w:type="paragraph" w:styleId="8">
    <w:name w:val="heading 7"/>
    <w:basedOn w:val="7"/>
    <w:next w:val="1"/>
    <w:link w:val="52"/>
    <w:qFormat/>
    <w:uiPriority w:val="0"/>
    <w:pPr>
      <w:numPr>
        <w:ilvl w:val="6"/>
      </w:numPr>
      <w:tabs>
        <w:tab w:val="left" w:pos="1800"/>
        <w:tab w:val="clear" w:pos="1440"/>
      </w:tabs>
      <w:outlineLvl w:val="6"/>
    </w:pPr>
  </w:style>
  <w:style w:type="paragraph" w:styleId="9">
    <w:name w:val="heading 8"/>
    <w:basedOn w:val="8"/>
    <w:next w:val="1"/>
    <w:link w:val="53"/>
    <w:qFormat/>
    <w:uiPriority w:val="0"/>
    <w:pPr>
      <w:numPr>
        <w:ilvl w:val="7"/>
      </w:numPr>
      <w:outlineLvl w:val="7"/>
    </w:pPr>
  </w:style>
  <w:style w:type="paragraph" w:styleId="10">
    <w:name w:val="heading 9"/>
    <w:basedOn w:val="9"/>
    <w:next w:val="1"/>
    <w:link w:val="55"/>
    <w:qFormat/>
    <w:uiPriority w:val="0"/>
    <w:pPr>
      <w:numPr>
        <w:ilvl w:val="8"/>
      </w:numPr>
      <w:tabs>
        <w:tab w:val="left" w:pos="2160"/>
        <w:tab w:val="clear" w:pos="1800"/>
      </w:tabs>
      <w:outlineLvl w:val="8"/>
    </w:pPr>
  </w:style>
  <w:style w:type="character" w:default="1" w:styleId="41">
    <w:name w:val="Default Paragraph Font"/>
    <w:unhideWhenUsed/>
    <w:qFormat/>
    <w:uiPriority w:val="1"/>
  </w:style>
  <w:style w:type="table" w:default="1" w:styleId="47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annotation subject"/>
    <w:basedOn w:val="12"/>
    <w:next w:val="12"/>
    <w:link w:val="128"/>
    <w:unhideWhenUsed/>
    <w:qFormat/>
    <w:uiPriority w:val="99"/>
    <w:rPr>
      <w:b/>
      <w:bCs/>
    </w:rPr>
  </w:style>
  <w:style w:type="paragraph" w:styleId="12">
    <w:name w:val="annotation text"/>
    <w:basedOn w:val="1"/>
    <w:link w:val="63"/>
    <w:qFormat/>
    <w:uiPriority w:val="0"/>
  </w:style>
  <w:style w:type="paragraph" w:styleId="13">
    <w:name w:val="toc 7"/>
    <w:basedOn w:val="1"/>
    <w:next w:val="1"/>
    <w:qFormat/>
    <w:uiPriority w:val="39"/>
    <w:pPr>
      <w:ind w:left="1260"/>
    </w:pPr>
    <w:rPr>
      <w:rFonts w:asciiTheme="minorHAnsi" w:hAnsiTheme="minorHAnsi" w:cstheme="minorHAnsi"/>
      <w:sz w:val="18"/>
      <w:szCs w:val="18"/>
    </w:rPr>
  </w:style>
  <w:style w:type="paragraph" w:styleId="14">
    <w:name w:val="Body Text First Indent"/>
    <w:basedOn w:val="15"/>
    <w:link w:val="66"/>
    <w:qFormat/>
    <w:uiPriority w:val="0"/>
    <w:pPr>
      <w:ind w:firstLine="100" w:firstLineChars="100"/>
    </w:pPr>
  </w:style>
  <w:style w:type="paragraph" w:styleId="15">
    <w:name w:val="Body Text"/>
    <w:basedOn w:val="1"/>
    <w:link w:val="67"/>
    <w:qFormat/>
    <w:uiPriority w:val="0"/>
    <w:pPr>
      <w:spacing w:after="120"/>
    </w:pPr>
  </w:style>
  <w:style w:type="paragraph" w:styleId="16">
    <w:name w:val="List Number 2"/>
    <w:basedOn w:val="1"/>
    <w:qFormat/>
    <w:uiPriority w:val="0"/>
    <w:pPr>
      <w:tabs>
        <w:tab w:val="left" w:pos="567"/>
      </w:tabs>
      <w:adjustRightInd w:val="0"/>
      <w:spacing w:line="300" w:lineRule="auto"/>
      <w:ind w:left="425" w:hanging="425"/>
      <w:textAlignment w:val="baseline"/>
    </w:pPr>
    <w:rPr>
      <w:kern w:val="0"/>
      <w:sz w:val="28"/>
      <w:szCs w:val="20"/>
    </w:rPr>
  </w:style>
  <w:style w:type="paragraph" w:styleId="17">
    <w:name w:val="Normal Indent"/>
    <w:basedOn w:val="1"/>
    <w:qFormat/>
    <w:uiPriority w:val="0"/>
    <w:pPr>
      <w:tabs>
        <w:tab w:val="left" w:pos="720"/>
      </w:tabs>
      <w:spacing w:before="60" w:after="60"/>
      <w:ind w:firstLine="480"/>
    </w:pPr>
    <w:rPr>
      <w:sz w:val="24"/>
      <w:szCs w:val="20"/>
    </w:rPr>
  </w:style>
  <w:style w:type="paragraph" w:styleId="18">
    <w:name w:val="Document Map"/>
    <w:basedOn w:val="1"/>
    <w:link w:val="71"/>
    <w:qFormat/>
    <w:uiPriority w:val="0"/>
    <w:rPr>
      <w:rFonts w:ascii="宋体"/>
      <w:sz w:val="18"/>
      <w:szCs w:val="18"/>
    </w:rPr>
  </w:style>
  <w:style w:type="paragraph" w:styleId="19">
    <w:name w:val="Body Text 3"/>
    <w:basedOn w:val="1"/>
    <w:link w:val="74"/>
    <w:qFormat/>
    <w:uiPriority w:val="0"/>
    <w:pPr>
      <w:spacing w:after="120"/>
    </w:pPr>
    <w:rPr>
      <w:sz w:val="16"/>
      <w:szCs w:val="16"/>
    </w:rPr>
  </w:style>
  <w:style w:type="paragraph" w:styleId="20">
    <w:name w:val="Body Text Indent"/>
    <w:basedOn w:val="1"/>
    <w:link w:val="57"/>
    <w:qFormat/>
    <w:uiPriority w:val="0"/>
    <w:pPr>
      <w:spacing w:after="120"/>
      <w:ind w:left="420" w:leftChars="200"/>
    </w:pPr>
  </w:style>
  <w:style w:type="paragraph" w:styleId="21">
    <w:name w:val="toc 5"/>
    <w:basedOn w:val="1"/>
    <w:next w:val="1"/>
    <w:qFormat/>
    <w:uiPriority w:val="39"/>
    <w:pPr>
      <w:spacing w:line="240" w:lineRule="auto"/>
      <w:ind w:firstLine="800" w:firstLineChars="800"/>
    </w:pPr>
    <w:rPr>
      <w:rFonts w:cstheme="minorHAnsi"/>
      <w:szCs w:val="18"/>
    </w:rPr>
  </w:style>
  <w:style w:type="paragraph" w:styleId="22">
    <w:name w:val="toc 3"/>
    <w:basedOn w:val="1"/>
    <w:next w:val="1"/>
    <w:qFormat/>
    <w:uiPriority w:val="39"/>
    <w:pPr>
      <w:spacing w:line="240" w:lineRule="auto"/>
      <w:ind w:firstLine="400" w:firstLineChars="400"/>
    </w:pPr>
    <w:rPr>
      <w:rFonts w:cstheme="minorHAnsi"/>
      <w:iCs/>
      <w:szCs w:val="20"/>
    </w:rPr>
  </w:style>
  <w:style w:type="paragraph" w:styleId="23">
    <w:name w:val="Plain Text"/>
    <w:basedOn w:val="1"/>
    <w:link w:val="58"/>
    <w:qFormat/>
    <w:uiPriority w:val="0"/>
    <w:rPr>
      <w:rFonts w:ascii="宋体" w:hAnsi="Courier New"/>
    </w:rPr>
  </w:style>
  <w:style w:type="paragraph" w:styleId="24">
    <w:name w:val="toc 8"/>
    <w:basedOn w:val="1"/>
    <w:next w:val="1"/>
    <w:qFormat/>
    <w:uiPriority w:val="39"/>
    <w:pPr>
      <w:ind w:left="1470"/>
    </w:pPr>
    <w:rPr>
      <w:rFonts w:asciiTheme="minorHAnsi" w:hAnsiTheme="minorHAnsi" w:cstheme="minorHAnsi"/>
      <w:sz w:val="18"/>
      <w:szCs w:val="18"/>
    </w:rPr>
  </w:style>
  <w:style w:type="paragraph" w:styleId="25">
    <w:name w:val="Date"/>
    <w:basedOn w:val="1"/>
    <w:next w:val="1"/>
    <w:link w:val="77"/>
    <w:qFormat/>
    <w:uiPriority w:val="0"/>
    <w:pPr>
      <w:ind w:left="100" w:leftChars="2500"/>
    </w:pPr>
  </w:style>
  <w:style w:type="paragraph" w:styleId="26">
    <w:name w:val="Body Text Indent 2"/>
    <w:basedOn w:val="1"/>
    <w:link w:val="54"/>
    <w:qFormat/>
    <w:uiPriority w:val="0"/>
    <w:pPr>
      <w:spacing w:after="120" w:line="480" w:lineRule="auto"/>
      <w:ind w:left="420" w:leftChars="200"/>
    </w:pPr>
  </w:style>
  <w:style w:type="paragraph" w:styleId="27">
    <w:name w:val="Balloon Text"/>
    <w:basedOn w:val="1"/>
    <w:link w:val="62"/>
    <w:qFormat/>
    <w:uiPriority w:val="0"/>
    <w:rPr>
      <w:sz w:val="18"/>
      <w:szCs w:val="18"/>
    </w:rPr>
  </w:style>
  <w:style w:type="paragraph" w:styleId="28">
    <w:name w:val="footer"/>
    <w:basedOn w:val="1"/>
    <w:link w:val="61"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9">
    <w:name w:val="header"/>
    <w:basedOn w:val="1"/>
    <w:link w:val="49"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30">
    <w:name w:val="toc 1"/>
    <w:basedOn w:val="1"/>
    <w:next w:val="1"/>
    <w:qFormat/>
    <w:uiPriority w:val="39"/>
    <w:pPr>
      <w:spacing w:line="240" w:lineRule="auto"/>
      <w:ind w:firstLine="0" w:firstLineChars="0"/>
    </w:pPr>
    <w:rPr>
      <w:rFonts w:cstheme="minorHAnsi"/>
      <w:bCs/>
      <w:caps/>
      <w:szCs w:val="20"/>
    </w:rPr>
  </w:style>
  <w:style w:type="paragraph" w:styleId="31">
    <w:name w:val="toc 4"/>
    <w:basedOn w:val="1"/>
    <w:next w:val="1"/>
    <w:qFormat/>
    <w:uiPriority w:val="39"/>
    <w:pPr>
      <w:spacing w:line="240" w:lineRule="auto"/>
      <w:ind w:firstLine="600" w:firstLineChars="600"/>
    </w:pPr>
    <w:rPr>
      <w:rFonts w:cstheme="minorHAnsi"/>
      <w:szCs w:val="18"/>
    </w:rPr>
  </w:style>
  <w:style w:type="paragraph" w:styleId="32">
    <w:name w:val="index heading"/>
    <w:basedOn w:val="1"/>
    <w:next w:val="33"/>
    <w:qFormat/>
    <w:uiPriority w:val="0"/>
    <w:pPr>
      <w:spacing w:line="300" w:lineRule="auto"/>
    </w:pPr>
    <w:rPr>
      <w:rFonts w:eastAsia="楷体_GB2312"/>
      <w:sz w:val="24"/>
    </w:rPr>
  </w:style>
  <w:style w:type="paragraph" w:styleId="33">
    <w:name w:val="index 1"/>
    <w:basedOn w:val="1"/>
    <w:next w:val="1"/>
    <w:qFormat/>
    <w:uiPriority w:val="0"/>
  </w:style>
  <w:style w:type="paragraph" w:styleId="34">
    <w:name w:val="toc 6"/>
    <w:basedOn w:val="1"/>
    <w:next w:val="1"/>
    <w:qFormat/>
    <w:uiPriority w:val="39"/>
    <w:pPr>
      <w:ind w:left="1050"/>
    </w:pPr>
    <w:rPr>
      <w:rFonts w:asciiTheme="minorHAnsi" w:hAnsiTheme="minorHAnsi" w:cstheme="minorHAnsi"/>
      <w:sz w:val="18"/>
      <w:szCs w:val="18"/>
    </w:rPr>
  </w:style>
  <w:style w:type="paragraph" w:styleId="35">
    <w:name w:val="Body Text Indent 3"/>
    <w:basedOn w:val="1"/>
    <w:link w:val="70"/>
    <w:qFormat/>
    <w:uiPriority w:val="0"/>
    <w:pPr>
      <w:spacing w:after="120"/>
      <w:ind w:left="420" w:leftChars="200"/>
    </w:pPr>
    <w:rPr>
      <w:sz w:val="16"/>
      <w:szCs w:val="16"/>
    </w:rPr>
  </w:style>
  <w:style w:type="paragraph" w:styleId="36">
    <w:name w:val="toc 2"/>
    <w:basedOn w:val="1"/>
    <w:next w:val="1"/>
    <w:qFormat/>
    <w:uiPriority w:val="39"/>
    <w:pPr>
      <w:spacing w:line="240" w:lineRule="auto"/>
      <w:ind w:firstLine="200"/>
    </w:pPr>
    <w:rPr>
      <w:rFonts w:cstheme="minorHAnsi"/>
      <w:smallCaps/>
      <w:szCs w:val="20"/>
    </w:rPr>
  </w:style>
  <w:style w:type="paragraph" w:styleId="37">
    <w:name w:val="toc 9"/>
    <w:basedOn w:val="1"/>
    <w:next w:val="1"/>
    <w:qFormat/>
    <w:uiPriority w:val="39"/>
    <w:pPr>
      <w:ind w:left="1680"/>
    </w:pPr>
    <w:rPr>
      <w:rFonts w:asciiTheme="minorHAnsi" w:hAnsiTheme="minorHAnsi" w:cstheme="minorHAnsi"/>
      <w:sz w:val="18"/>
      <w:szCs w:val="18"/>
    </w:rPr>
  </w:style>
  <w:style w:type="paragraph" w:styleId="38">
    <w:name w:val="Body Text 2"/>
    <w:basedOn w:val="1"/>
    <w:link w:val="75"/>
    <w:qFormat/>
    <w:uiPriority w:val="0"/>
    <w:pPr>
      <w:spacing w:after="120" w:line="480" w:lineRule="auto"/>
    </w:pPr>
  </w:style>
  <w:style w:type="paragraph" w:styleId="39">
    <w:name w:val="Normal (Web)"/>
    <w:basedOn w:val="1"/>
    <w:qFormat/>
    <w:uiPriority w:val="99"/>
    <w:pPr>
      <w:widowControl/>
      <w:spacing w:before="100" w:after="100"/>
    </w:pPr>
    <w:rPr>
      <w:rFonts w:hint="eastAsia" w:ascii="Arial Unicode MS" w:hAnsi="Arial Unicode MS" w:eastAsia="Arial Unicode MS"/>
      <w:kern w:val="0"/>
      <w:sz w:val="24"/>
    </w:rPr>
  </w:style>
  <w:style w:type="paragraph" w:styleId="40">
    <w:name w:val="Title"/>
    <w:basedOn w:val="1"/>
    <w:link w:val="51"/>
    <w:qFormat/>
    <w:uiPriority w:val="0"/>
    <w:pPr>
      <w:tabs>
        <w:tab w:val="left" w:pos="432"/>
      </w:tabs>
      <w:spacing w:before="240" w:after="60"/>
      <w:ind w:left="432" w:hanging="432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styleId="42">
    <w:name w:val="Strong"/>
    <w:basedOn w:val="41"/>
    <w:qFormat/>
    <w:uiPriority w:val="0"/>
    <w:rPr>
      <w:b/>
      <w:bCs/>
    </w:rPr>
  </w:style>
  <w:style w:type="character" w:styleId="43">
    <w:name w:val="page number"/>
    <w:basedOn w:val="41"/>
    <w:qFormat/>
    <w:uiPriority w:val="0"/>
  </w:style>
  <w:style w:type="character" w:styleId="44">
    <w:name w:val="FollowedHyperlink"/>
    <w:basedOn w:val="41"/>
    <w:qFormat/>
    <w:uiPriority w:val="0"/>
    <w:rPr>
      <w:color w:val="800080"/>
      <w:u w:val="single"/>
    </w:rPr>
  </w:style>
  <w:style w:type="character" w:styleId="45">
    <w:name w:val="Hyperlink"/>
    <w:basedOn w:val="41"/>
    <w:qFormat/>
    <w:uiPriority w:val="99"/>
    <w:rPr>
      <w:color w:val="0000FF"/>
      <w:u w:val="single"/>
    </w:rPr>
  </w:style>
  <w:style w:type="character" w:styleId="46">
    <w:name w:val="annotation reference"/>
    <w:basedOn w:val="41"/>
    <w:qFormat/>
    <w:uiPriority w:val="0"/>
    <w:rPr>
      <w:sz w:val="21"/>
      <w:szCs w:val="21"/>
    </w:rPr>
  </w:style>
  <w:style w:type="character" w:customStyle="1" w:styleId="48">
    <w:name w:val="标题 5 Char"/>
    <w:basedOn w:val="41"/>
    <w:link w:val="6"/>
    <w:qFormat/>
    <w:uiPriority w:val="0"/>
    <w:rPr>
      <w:b/>
      <w:bCs/>
      <w:kern w:val="2"/>
      <w:sz w:val="28"/>
      <w:szCs w:val="28"/>
    </w:rPr>
  </w:style>
  <w:style w:type="character" w:customStyle="1" w:styleId="49">
    <w:name w:val="页眉 Char"/>
    <w:basedOn w:val="41"/>
    <w:link w:val="29"/>
    <w:qFormat/>
    <w:uiPriority w:val="99"/>
    <w:rPr>
      <w:kern w:val="2"/>
      <w:sz w:val="18"/>
      <w:szCs w:val="18"/>
    </w:rPr>
  </w:style>
  <w:style w:type="character" w:customStyle="1" w:styleId="50">
    <w:name w:val="标题 6 Char"/>
    <w:basedOn w:val="41"/>
    <w:link w:val="7"/>
    <w:qFormat/>
    <w:uiPriority w:val="0"/>
    <w:rPr>
      <w:b/>
      <w:bCs/>
      <w:kern w:val="2"/>
      <w:sz w:val="30"/>
      <w:szCs w:val="18"/>
    </w:rPr>
  </w:style>
  <w:style w:type="character" w:customStyle="1" w:styleId="51">
    <w:name w:val="标题 Char"/>
    <w:basedOn w:val="41"/>
    <w:link w:val="40"/>
    <w:qFormat/>
    <w:uiPriority w:val="0"/>
    <w:rPr>
      <w:rFonts w:ascii="Arial" w:hAnsi="Arial" w:cs="Arial"/>
      <w:b/>
      <w:bCs/>
      <w:kern w:val="2"/>
      <w:sz w:val="32"/>
      <w:szCs w:val="32"/>
    </w:rPr>
  </w:style>
  <w:style w:type="character" w:customStyle="1" w:styleId="52">
    <w:name w:val="标题 7 Char"/>
    <w:basedOn w:val="41"/>
    <w:link w:val="8"/>
    <w:qFormat/>
    <w:uiPriority w:val="0"/>
    <w:rPr>
      <w:b/>
      <w:bCs/>
      <w:kern w:val="2"/>
      <w:sz w:val="30"/>
      <w:szCs w:val="18"/>
    </w:rPr>
  </w:style>
  <w:style w:type="character" w:customStyle="1" w:styleId="53">
    <w:name w:val="标题 8 Char"/>
    <w:basedOn w:val="41"/>
    <w:link w:val="9"/>
    <w:qFormat/>
    <w:uiPriority w:val="0"/>
    <w:rPr>
      <w:b/>
      <w:bCs/>
      <w:kern w:val="2"/>
      <w:sz w:val="30"/>
      <w:szCs w:val="18"/>
    </w:rPr>
  </w:style>
  <w:style w:type="character" w:customStyle="1" w:styleId="54">
    <w:name w:val="正文文本缩进 2 Char"/>
    <w:basedOn w:val="41"/>
    <w:link w:val="26"/>
    <w:qFormat/>
    <w:uiPriority w:val="0"/>
    <w:rPr>
      <w:kern w:val="2"/>
      <w:sz w:val="21"/>
      <w:szCs w:val="24"/>
    </w:rPr>
  </w:style>
  <w:style w:type="character" w:customStyle="1" w:styleId="55">
    <w:name w:val="标题 9 Char"/>
    <w:basedOn w:val="41"/>
    <w:link w:val="10"/>
    <w:qFormat/>
    <w:uiPriority w:val="0"/>
    <w:rPr>
      <w:b/>
      <w:bCs/>
      <w:kern w:val="2"/>
      <w:sz w:val="30"/>
      <w:szCs w:val="18"/>
    </w:rPr>
  </w:style>
  <w:style w:type="character" w:customStyle="1" w:styleId="56">
    <w:name w:val="large1"/>
    <w:basedOn w:val="41"/>
    <w:qFormat/>
    <w:uiPriority w:val="0"/>
    <w:rPr>
      <w:rFonts w:hint="eastAsia" w:ascii="宋体" w:hAnsi="宋体" w:eastAsia="宋体"/>
      <w:sz w:val="22"/>
      <w:szCs w:val="22"/>
    </w:rPr>
  </w:style>
  <w:style w:type="character" w:customStyle="1" w:styleId="57">
    <w:name w:val="正文文本缩进 Char"/>
    <w:basedOn w:val="41"/>
    <w:link w:val="20"/>
    <w:qFormat/>
    <w:uiPriority w:val="0"/>
    <w:rPr>
      <w:kern w:val="2"/>
      <w:sz w:val="21"/>
      <w:szCs w:val="24"/>
    </w:rPr>
  </w:style>
  <w:style w:type="character" w:customStyle="1" w:styleId="58">
    <w:name w:val="纯文本 Char"/>
    <w:basedOn w:val="41"/>
    <w:link w:val="23"/>
    <w:qFormat/>
    <w:uiPriority w:val="0"/>
    <w:rPr>
      <w:rFonts w:ascii="宋体" w:hAnsi="Courier New"/>
      <w:kern w:val="2"/>
      <w:sz w:val="21"/>
    </w:rPr>
  </w:style>
  <w:style w:type="character" w:customStyle="1" w:styleId="59">
    <w:name w:val="标题 2 Char"/>
    <w:basedOn w:val="41"/>
    <w:link w:val="3"/>
    <w:qFormat/>
    <w:uiPriority w:val="0"/>
    <w:rPr>
      <w:b/>
      <w:bCs/>
      <w:kern w:val="2"/>
      <w:sz w:val="30"/>
      <w:szCs w:val="32"/>
    </w:rPr>
  </w:style>
  <w:style w:type="character" w:customStyle="1" w:styleId="60">
    <w:name w:val="标题 3 Char"/>
    <w:basedOn w:val="41"/>
    <w:link w:val="4"/>
    <w:qFormat/>
    <w:uiPriority w:val="0"/>
    <w:rPr>
      <w:b/>
      <w:bCs/>
      <w:kern w:val="2"/>
      <w:sz w:val="28"/>
      <w:szCs w:val="18"/>
    </w:rPr>
  </w:style>
  <w:style w:type="character" w:customStyle="1" w:styleId="61">
    <w:name w:val="页脚 Char"/>
    <w:basedOn w:val="41"/>
    <w:link w:val="28"/>
    <w:qFormat/>
    <w:uiPriority w:val="99"/>
    <w:rPr>
      <w:kern w:val="2"/>
      <w:sz w:val="18"/>
      <w:szCs w:val="18"/>
    </w:rPr>
  </w:style>
  <w:style w:type="character" w:customStyle="1" w:styleId="62">
    <w:name w:val="批注框文本 Char"/>
    <w:basedOn w:val="41"/>
    <w:link w:val="27"/>
    <w:qFormat/>
    <w:uiPriority w:val="0"/>
    <w:rPr>
      <w:kern w:val="2"/>
      <w:sz w:val="18"/>
      <w:szCs w:val="18"/>
    </w:rPr>
  </w:style>
  <w:style w:type="character" w:customStyle="1" w:styleId="63">
    <w:name w:val="批注文字 Char"/>
    <w:basedOn w:val="41"/>
    <w:link w:val="12"/>
    <w:qFormat/>
    <w:uiPriority w:val="0"/>
    <w:rPr>
      <w:kern w:val="2"/>
      <w:sz w:val="21"/>
      <w:szCs w:val="24"/>
    </w:rPr>
  </w:style>
  <w:style w:type="character" w:customStyle="1" w:styleId="64">
    <w:name w:val="14_black1"/>
    <w:basedOn w:val="41"/>
    <w:qFormat/>
    <w:uiPriority w:val="0"/>
    <w:rPr>
      <w:color w:val="000000"/>
      <w:sz w:val="23"/>
      <w:szCs w:val="23"/>
    </w:rPr>
  </w:style>
  <w:style w:type="character" w:customStyle="1" w:styleId="65">
    <w:name w:val="标题 1 Char"/>
    <w:basedOn w:val="41"/>
    <w:link w:val="2"/>
    <w:qFormat/>
    <w:uiPriority w:val="0"/>
    <w:rPr>
      <w:b/>
      <w:bCs/>
      <w:kern w:val="44"/>
      <w:sz w:val="32"/>
      <w:szCs w:val="28"/>
    </w:rPr>
  </w:style>
  <w:style w:type="character" w:customStyle="1" w:styleId="66">
    <w:name w:val="正文首行缩进 Char"/>
    <w:basedOn w:val="67"/>
    <w:link w:val="14"/>
    <w:qFormat/>
    <w:uiPriority w:val="0"/>
    <w:rPr>
      <w:kern w:val="2"/>
      <w:sz w:val="21"/>
      <w:szCs w:val="24"/>
    </w:rPr>
  </w:style>
  <w:style w:type="character" w:customStyle="1" w:styleId="67">
    <w:name w:val="正文文本 Char"/>
    <w:basedOn w:val="41"/>
    <w:link w:val="15"/>
    <w:qFormat/>
    <w:uiPriority w:val="0"/>
    <w:rPr>
      <w:kern w:val="2"/>
      <w:sz w:val="21"/>
      <w:szCs w:val="24"/>
    </w:rPr>
  </w:style>
  <w:style w:type="character" w:customStyle="1" w:styleId="68">
    <w:name w:val="f141"/>
    <w:basedOn w:val="41"/>
    <w:qFormat/>
    <w:uiPriority w:val="0"/>
    <w:rPr>
      <w:sz w:val="21"/>
      <w:szCs w:val="21"/>
    </w:rPr>
  </w:style>
  <w:style w:type="character" w:customStyle="1" w:styleId="69">
    <w:name w:val="标题 4 Char"/>
    <w:basedOn w:val="41"/>
    <w:link w:val="5"/>
    <w:qFormat/>
    <w:uiPriority w:val="0"/>
    <w:rPr>
      <w:rFonts w:hAnsi="Arial"/>
      <w:b/>
      <w:bCs/>
      <w:kern w:val="2"/>
      <w:sz w:val="24"/>
      <w:szCs w:val="28"/>
    </w:rPr>
  </w:style>
  <w:style w:type="character" w:customStyle="1" w:styleId="70">
    <w:name w:val="正文文本缩进 3 Char"/>
    <w:basedOn w:val="41"/>
    <w:link w:val="35"/>
    <w:qFormat/>
    <w:uiPriority w:val="0"/>
    <w:rPr>
      <w:kern w:val="2"/>
      <w:sz w:val="16"/>
      <w:szCs w:val="16"/>
    </w:rPr>
  </w:style>
  <w:style w:type="character" w:customStyle="1" w:styleId="71">
    <w:name w:val="文档结构图 Char"/>
    <w:basedOn w:val="41"/>
    <w:link w:val="18"/>
    <w:qFormat/>
    <w:uiPriority w:val="0"/>
    <w:rPr>
      <w:rFonts w:ascii="宋体"/>
      <w:kern w:val="2"/>
      <w:sz w:val="18"/>
      <w:szCs w:val="18"/>
    </w:rPr>
  </w:style>
  <w:style w:type="character" w:customStyle="1" w:styleId="72">
    <w:name w:val="FA正文 Char"/>
    <w:basedOn w:val="41"/>
    <w:link w:val="73"/>
    <w:qFormat/>
    <w:uiPriority w:val="0"/>
    <w:rPr>
      <w:rFonts w:ascii="宋体" w:hAnsi="宋体"/>
      <w:spacing w:val="10"/>
      <w:kern w:val="2"/>
      <w:sz w:val="24"/>
      <w:szCs w:val="24"/>
    </w:rPr>
  </w:style>
  <w:style w:type="paragraph" w:customStyle="1" w:styleId="73">
    <w:name w:val="FA正文"/>
    <w:basedOn w:val="1"/>
    <w:link w:val="72"/>
    <w:qFormat/>
    <w:uiPriority w:val="0"/>
    <w:pPr>
      <w:tabs>
        <w:tab w:val="left" w:pos="3375"/>
      </w:tabs>
      <w:ind w:firstLine="520"/>
    </w:pPr>
    <w:rPr>
      <w:rFonts w:ascii="宋体" w:hAnsi="宋体"/>
      <w:spacing w:val="10"/>
      <w:sz w:val="24"/>
    </w:rPr>
  </w:style>
  <w:style w:type="character" w:customStyle="1" w:styleId="74">
    <w:name w:val="正文文本 3 Char"/>
    <w:basedOn w:val="41"/>
    <w:link w:val="19"/>
    <w:qFormat/>
    <w:uiPriority w:val="0"/>
    <w:rPr>
      <w:kern w:val="2"/>
      <w:sz w:val="16"/>
      <w:szCs w:val="16"/>
    </w:rPr>
  </w:style>
  <w:style w:type="character" w:customStyle="1" w:styleId="75">
    <w:name w:val="正文文本 2 Char"/>
    <w:basedOn w:val="41"/>
    <w:link w:val="38"/>
    <w:qFormat/>
    <w:uiPriority w:val="0"/>
    <w:rPr>
      <w:kern w:val="2"/>
      <w:sz w:val="21"/>
      <w:szCs w:val="24"/>
    </w:rPr>
  </w:style>
  <w:style w:type="character" w:customStyle="1" w:styleId="76">
    <w:name w:val="Indent Normal Char"/>
    <w:basedOn w:val="41"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77">
    <w:name w:val="日期 Char"/>
    <w:basedOn w:val="41"/>
    <w:link w:val="25"/>
    <w:qFormat/>
    <w:uiPriority w:val="0"/>
    <w:rPr>
      <w:kern w:val="2"/>
      <w:sz w:val="21"/>
      <w:szCs w:val="24"/>
    </w:rPr>
  </w:style>
  <w:style w:type="character" w:customStyle="1" w:styleId="78">
    <w:name w:val="p11b1"/>
    <w:basedOn w:val="41"/>
    <w:qFormat/>
    <w:uiPriority w:val="0"/>
    <w:rPr>
      <w:color w:val="000000"/>
      <w:spacing w:val="320"/>
      <w:sz w:val="20"/>
      <w:szCs w:val="20"/>
      <w:u w:val="none"/>
    </w:rPr>
  </w:style>
  <w:style w:type="paragraph" w:customStyle="1" w:styleId="79">
    <w:name w:val="xl29"/>
    <w:basedOn w:val="1"/>
    <w:qFormat/>
    <w:uiPriority w:val="0"/>
    <w:pPr>
      <w:widowControl/>
      <w:pBdr>
        <w:bottom w:val="single" w:color="auto" w:sz="4" w:space="0"/>
        <w:right w:val="single" w:color="auto" w:sz="12" w:space="0"/>
      </w:pBdr>
      <w:spacing w:before="100" w:beforeAutospacing="1" w:after="100" w:afterAutospacing="1"/>
      <w:textAlignment w:val="top"/>
    </w:pPr>
    <w:rPr>
      <w:rFonts w:ascii="Arial Unicode MS" w:eastAsia="Arial Unicode MS"/>
      <w:kern w:val="0"/>
      <w:sz w:val="24"/>
    </w:rPr>
  </w:style>
  <w:style w:type="paragraph" w:customStyle="1" w:styleId="80">
    <w:name w:val="正文无缩进"/>
    <w:basedOn w:val="1"/>
    <w:qFormat/>
    <w:uiPriority w:val="0"/>
    <w:pPr>
      <w:spacing w:beforeLines="50" w:line="300" w:lineRule="auto"/>
      <w:jc w:val="center"/>
    </w:pPr>
    <w:rPr>
      <w:rFonts w:ascii="宋体" w:hAnsi="宋体"/>
      <w:sz w:val="24"/>
    </w:rPr>
  </w:style>
  <w:style w:type="paragraph" w:customStyle="1" w:styleId="81">
    <w:name w:val="段 Char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82">
    <w:name w:val="Char Char1"/>
    <w:basedOn w:val="1"/>
    <w:qFormat/>
    <w:uiPriority w:val="0"/>
    <w:pPr>
      <w:widowControl/>
      <w:spacing w:after="160" w:line="240" w:lineRule="exact"/>
    </w:pPr>
    <w:rPr>
      <w:rFonts w:ascii="Verdana" w:hAnsi="Verdana"/>
      <w:kern w:val="0"/>
      <w:sz w:val="20"/>
      <w:lang w:eastAsia="en-US"/>
    </w:rPr>
  </w:style>
  <w:style w:type="paragraph" w:customStyle="1" w:styleId="83">
    <w:name w:val="4"/>
    <w:basedOn w:val="1"/>
    <w:qFormat/>
    <w:uiPriority w:val="0"/>
    <w:pPr>
      <w:spacing w:line="300" w:lineRule="auto"/>
      <w:ind w:firstLine="480"/>
    </w:pPr>
    <w:rPr>
      <w:sz w:val="24"/>
      <w:szCs w:val="20"/>
    </w:rPr>
  </w:style>
  <w:style w:type="paragraph" w:customStyle="1" w:styleId="84">
    <w:name w:val="TOC Heading"/>
    <w:basedOn w:val="2"/>
    <w:next w:val="1"/>
    <w:qFormat/>
    <w:uiPriority w:val="39"/>
    <w:pPr>
      <w:widowControl/>
      <w:spacing w:before="480" w:after="0" w:line="276" w:lineRule="auto"/>
      <w:outlineLvl w:val="9"/>
    </w:pPr>
    <w:rPr>
      <w:rFonts w:ascii="Cambria" w:hAnsi="Cambria"/>
      <w:color w:val="365F91"/>
      <w:kern w:val="0"/>
      <w:sz w:val="28"/>
    </w:rPr>
  </w:style>
  <w:style w:type="paragraph" w:customStyle="1" w:styleId="85">
    <w:name w:val="Char"/>
    <w:basedOn w:val="1"/>
    <w:qFormat/>
    <w:uiPriority w:val="0"/>
    <w:pPr>
      <w:tabs>
        <w:tab w:val="left" w:pos="360"/>
      </w:tabs>
    </w:pPr>
    <w:rPr>
      <w:sz w:val="24"/>
    </w:rPr>
  </w:style>
  <w:style w:type="paragraph" w:customStyle="1" w:styleId="86">
    <w:name w:val="Char Char3 Char Char Char Char"/>
    <w:basedOn w:val="1"/>
    <w:qFormat/>
    <w:uiPriority w:val="0"/>
    <w:pPr>
      <w:widowControl/>
      <w:spacing w:after="160" w:line="240" w:lineRule="exact"/>
    </w:pPr>
    <w:rPr>
      <w:rFonts w:ascii="Verdana" w:hAnsi="Verdana"/>
      <w:kern w:val="0"/>
      <w:sz w:val="20"/>
      <w:szCs w:val="20"/>
      <w:lang w:eastAsia="en-US"/>
    </w:rPr>
  </w:style>
  <w:style w:type="paragraph" w:customStyle="1" w:styleId="87">
    <w:name w:val="Char Char Char Char"/>
    <w:basedOn w:val="18"/>
    <w:qFormat/>
    <w:uiPriority w:val="0"/>
    <w:pPr>
      <w:widowControl/>
      <w:shd w:val="clear" w:color="auto" w:fill="000080"/>
      <w:ind w:firstLine="454"/>
    </w:pPr>
    <w:rPr>
      <w:rFonts w:ascii="Tahoma" w:hAnsi="Tahoma" w:cs="宋体"/>
      <w:kern w:val="0"/>
      <w:sz w:val="21"/>
      <w:szCs w:val="20"/>
    </w:rPr>
  </w:style>
  <w:style w:type="paragraph" w:customStyle="1" w:styleId="88">
    <w:name w:val="Indent Normal"/>
    <w:basedOn w:val="1"/>
    <w:qFormat/>
    <w:uiPriority w:val="0"/>
    <w:pPr>
      <w:ind w:firstLine="150" w:firstLineChars="150"/>
    </w:pPr>
    <w:rPr>
      <w:sz w:val="24"/>
    </w:rPr>
  </w:style>
  <w:style w:type="paragraph" w:customStyle="1" w:styleId="89">
    <w:name w:val="助手文本"/>
    <w:basedOn w:val="1"/>
    <w:qFormat/>
    <w:uiPriority w:val="0"/>
    <w:pPr>
      <w:autoSpaceDE w:val="0"/>
      <w:autoSpaceDN w:val="0"/>
      <w:adjustRightInd w:val="0"/>
      <w:spacing w:beforeLines="50" w:afterLines="50"/>
      <w:ind w:left="14" w:firstLine="434"/>
      <w:textAlignment w:val="baseline"/>
    </w:pPr>
    <w:rPr>
      <w:rFonts w:ascii="楷体_GB2312" w:eastAsia="楷体_GB2312"/>
      <w:kern w:val="0"/>
      <w:sz w:val="24"/>
      <w:szCs w:val="20"/>
      <w:u w:val="single"/>
    </w:rPr>
  </w:style>
  <w:style w:type="paragraph" w:customStyle="1" w:styleId="90">
    <w:name w:val="样式1"/>
    <w:basedOn w:val="1"/>
    <w:qFormat/>
    <w:uiPriority w:val="0"/>
    <w:pPr>
      <w:spacing w:line="300" w:lineRule="auto"/>
      <w:ind w:firstLine="480"/>
    </w:pPr>
    <w:rPr>
      <w:sz w:val="24"/>
    </w:rPr>
  </w:style>
  <w:style w:type="paragraph" w:customStyle="1" w:styleId="91">
    <w:name w:val="正文--表格内正文"/>
    <w:basedOn w:val="1"/>
    <w:qFormat/>
    <w:uiPriority w:val="0"/>
    <w:pPr>
      <w:spacing w:beforeLines="50" w:line="0" w:lineRule="atLeast"/>
      <w:jc w:val="center"/>
    </w:pPr>
    <w:rPr>
      <w:rFonts w:ascii="宋体" w:hAnsi="宋体"/>
      <w:sz w:val="24"/>
    </w:rPr>
  </w:style>
  <w:style w:type="paragraph" w:customStyle="1" w:styleId="92">
    <w:name w:val="Char Char1 Char Char Char Char Char Char"/>
    <w:basedOn w:val="1"/>
    <w:qFormat/>
    <w:uiPriority w:val="0"/>
    <w:pPr>
      <w:widowControl/>
      <w:spacing w:after="160" w:line="240" w:lineRule="exact"/>
    </w:pPr>
    <w:rPr>
      <w:rFonts w:ascii="Verdana" w:hAnsi="Verdana" w:eastAsia="仿宋_GB2312"/>
      <w:kern w:val="0"/>
      <w:sz w:val="24"/>
      <w:szCs w:val="20"/>
      <w:lang w:eastAsia="en-US"/>
    </w:rPr>
  </w:style>
  <w:style w:type="paragraph" w:customStyle="1" w:styleId="93">
    <w:name w:val="样式4 Char"/>
    <w:basedOn w:val="1"/>
    <w:qFormat/>
    <w:uiPriority w:val="0"/>
    <w:pPr>
      <w:widowControl/>
      <w:ind w:firstLine="480"/>
    </w:pPr>
    <w:rPr>
      <w:color w:val="000000"/>
      <w:kern w:val="0"/>
      <w:sz w:val="24"/>
    </w:rPr>
  </w:style>
  <w:style w:type="paragraph" w:styleId="94">
    <w:name w:val="List Paragraph"/>
    <w:basedOn w:val="1"/>
    <w:qFormat/>
    <w:uiPriority w:val="34"/>
  </w:style>
  <w:style w:type="paragraph" w:customStyle="1" w:styleId="95">
    <w:name w:val="paragraphindent"/>
    <w:basedOn w:val="1"/>
    <w:qFormat/>
    <w:uiPriority w:val="0"/>
    <w:pPr>
      <w:widowControl/>
      <w:spacing w:before="100" w:beforeAutospacing="1" w:after="100" w:afterAutospacing="1"/>
    </w:pPr>
    <w:rPr>
      <w:rFonts w:ascii="宋体" w:hAnsi="宋体" w:cs="宋体"/>
      <w:kern w:val="0"/>
      <w:sz w:val="24"/>
    </w:rPr>
  </w:style>
  <w:style w:type="paragraph" w:customStyle="1" w:styleId="96">
    <w:name w:val="14_black"/>
    <w:basedOn w:val="1"/>
    <w:qFormat/>
    <w:uiPriority w:val="0"/>
    <w:pPr>
      <w:widowControl/>
      <w:spacing w:before="100" w:beforeAutospacing="1" w:after="100" w:afterAutospacing="1"/>
    </w:pPr>
    <w:rPr>
      <w:rFonts w:ascii="宋体" w:hAnsi="宋体" w:cs="宋体"/>
      <w:color w:val="000000"/>
      <w:kern w:val="0"/>
      <w:sz w:val="23"/>
      <w:szCs w:val="23"/>
    </w:rPr>
  </w:style>
  <w:style w:type="paragraph" w:customStyle="1" w:styleId="97">
    <w:name w:val="È±Ê¡ÎÄ±¾"/>
    <w:basedOn w:val="1"/>
    <w:qFormat/>
    <w:uiPriority w:val="0"/>
    <w:pPr>
      <w:widowControl/>
      <w:overflowPunct w:val="0"/>
      <w:autoSpaceDE w:val="0"/>
      <w:autoSpaceDN w:val="0"/>
      <w:adjustRightInd w:val="0"/>
      <w:textAlignment w:val="baseline"/>
    </w:pPr>
    <w:rPr>
      <w:kern w:val="0"/>
      <w:sz w:val="24"/>
      <w:szCs w:val="20"/>
    </w:rPr>
  </w:style>
  <w:style w:type="paragraph" w:customStyle="1" w:styleId="98">
    <w:name w:val="样式2"/>
    <w:basedOn w:val="1"/>
    <w:link w:val="99"/>
    <w:qFormat/>
    <w:uiPriority w:val="0"/>
    <w:pPr>
      <w:spacing w:before="120" w:after="120"/>
      <w:outlineLvl w:val="1"/>
    </w:pPr>
    <w:rPr>
      <w:b/>
      <w:sz w:val="30"/>
    </w:rPr>
  </w:style>
  <w:style w:type="character" w:customStyle="1" w:styleId="99">
    <w:name w:val="样式2 Char"/>
    <w:basedOn w:val="41"/>
    <w:link w:val="98"/>
    <w:qFormat/>
    <w:uiPriority w:val="0"/>
    <w:rPr>
      <w:b/>
      <w:kern w:val="2"/>
      <w:sz w:val="30"/>
      <w:szCs w:val="24"/>
    </w:rPr>
  </w:style>
  <w:style w:type="paragraph" w:customStyle="1" w:styleId="100">
    <w:name w:val="样式3"/>
    <w:basedOn w:val="29"/>
    <w:link w:val="102"/>
    <w:qFormat/>
    <w:uiPriority w:val="0"/>
    <w:pPr>
      <w:ind w:firstLine="360"/>
    </w:pPr>
  </w:style>
  <w:style w:type="paragraph" w:customStyle="1" w:styleId="101">
    <w:name w:val="样式4"/>
    <w:basedOn w:val="100"/>
    <w:link w:val="104"/>
    <w:qFormat/>
    <w:uiPriority w:val="0"/>
  </w:style>
  <w:style w:type="character" w:customStyle="1" w:styleId="102">
    <w:name w:val="样式3 Char"/>
    <w:basedOn w:val="49"/>
    <w:link w:val="100"/>
    <w:qFormat/>
    <w:uiPriority w:val="0"/>
    <w:rPr>
      <w:kern w:val="2"/>
      <w:sz w:val="18"/>
      <w:szCs w:val="18"/>
    </w:rPr>
  </w:style>
  <w:style w:type="paragraph" w:customStyle="1" w:styleId="103">
    <w:name w:val="样式5"/>
    <w:basedOn w:val="29"/>
    <w:link w:val="106"/>
    <w:qFormat/>
    <w:uiPriority w:val="0"/>
    <w:pPr>
      <w:ind w:firstLine="360"/>
    </w:pPr>
  </w:style>
  <w:style w:type="character" w:customStyle="1" w:styleId="104">
    <w:name w:val="样式4 Char1"/>
    <w:basedOn w:val="102"/>
    <w:link w:val="101"/>
    <w:qFormat/>
    <w:uiPriority w:val="0"/>
    <w:rPr>
      <w:kern w:val="2"/>
      <w:sz w:val="18"/>
      <w:szCs w:val="18"/>
    </w:rPr>
  </w:style>
  <w:style w:type="paragraph" w:customStyle="1" w:styleId="105">
    <w:name w:val="样式6"/>
    <w:basedOn w:val="29"/>
    <w:link w:val="108"/>
    <w:qFormat/>
    <w:uiPriority w:val="0"/>
    <w:pPr>
      <w:ind w:firstLine="360"/>
    </w:pPr>
  </w:style>
  <w:style w:type="character" w:customStyle="1" w:styleId="106">
    <w:name w:val="样式5 Char"/>
    <w:basedOn w:val="49"/>
    <w:link w:val="103"/>
    <w:qFormat/>
    <w:uiPriority w:val="0"/>
    <w:rPr>
      <w:kern w:val="2"/>
      <w:sz w:val="18"/>
      <w:szCs w:val="18"/>
    </w:rPr>
  </w:style>
  <w:style w:type="paragraph" w:customStyle="1" w:styleId="107">
    <w:name w:val="样式7"/>
    <w:basedOn w:val="4"/>
    <w:link w:val="110"/>
    <w:qFormat/>
    <w:uiPriority w:val="0"/>
    <w:pPr>
      <w:jc w:val="both"/>
    </w:pPr>
  </w:style>
  <w:style w:type="character" w:customStyle="1" w:styleId="108">
    <w:name w:val="样式6 Char"/>
    <w:basedOn w:val="49"/>
    <w:link w:val="105"/>
    <w:qFormat/>
    <w:uiPriority w:val="0"/>
    <w:rPr>
      <w:kern w:val="2"/>
      <w:sz w:val="18"/>
      <w:szCs w:val="18"/>
    </w:rPr>
  </w:style>
  <w:style w:type="paragraph" w:customStyle="1" w:styleId="109">
    <w:name w:val="样式8"/>
    <w:basedOn w:val="28"/>
    <w:link w:val="112"/>
    <w:qFormat/>
    <w:uiPriority w:val="0"/>
    <w:pPr>
      <w:ind w:firstLine="0" w:firstLineChars="0"/>
      <w:jc w:val="left"/>
    </w:pPr>
  </w:style>
  <w:style w:type="character" w:customStyle="1" w:styleId="110">
    <w:name w:val="样式7 Char"/>
    <w:basedOn w:val="60"/>
    <w:link w:val="107"/>
    <w:qFormat/>
    <w:uiPriority w:val="0"/>
    <w:rPr>
      <w:kern w:val="2"/>
      <w:sz w:val="28"/>
      <w:szCs w:val="18"/>
    </w:rPr>
  </w:style>
  <w:style w:type="paragraph" w:customStyle="1" w:styleId="111">
    <w:name w:val="样式9"/>
    <w:basedOn w:val="109"/>
    <w:link w:val="114"/>
    <w:qFormat/>
    <w:uiPriority w:val="0"/>
    <w:pPr>
      <w:jc w:val="center"/>
    </w:pPr>
  </w:style>
  <w:style w:type="character" w:customStyle="1" w:styleId="112">
    <w:name w:val="样式8 Char"/>
    <w:basedOn w:val="61"/>
    <w:link w:val="109"/>
    <w:uiPriority w:val="0"/>
    <w:rPr>
      <w:kern w:val="2"/>
      <w:sz w:val="18"/>
      <w:szCs w:val="18"/>
    </w:rPr>
  </w:style>
  <w:style w:type="paragraph" w:customStyle="1" w:styleId="113">
    <w:name w:val="样式10"/>
    <w:basedOn w:val="111"/>
    <w:link w:val="116"/>
    <w:qFormat/>
    <w:uiPriority w:val="0"/>
    <w:pPr>
      <w:pBdr>
        <w:top w:val="single" w:color="76923C" w:themeColor="accent3" w:themeShade="BF" w:sz="24" w:space="1"/>
      </w:pBdr>
    </w:pPr>
  </w:style>
  <w:style w:type="character" w:customStyle="1" w:styleId="114">
    <w:name w:val="样式9 Char"/>
    <w:basedOn w:val="112"/>
    <w:link w:val="111"/>
    <w:qFormat/>
    <w:uiPriority w:val="0"/>
    <w:rPr>
      <w:kern w:val="2"/>
      <w:sz w:val="18"/>
      <w:szCs w:val="18"/>
    </w:rPr>
  </w:style>
  <w:style w:type="paragraph" w:customStyle="1" w:styleId="115">
    <w:name w:val="样式11"/>
    <w:basedOn w:val="113"/>
    <w:link w:val="118"/>
    <w:uiPriority w:val="0"/>
    <w:pPr>
      <w:pBdr>
        <w:top w:val="none" w:color="auto" w:sz="0" w:space="0"/>
      </w:pBdr>
    </w:pPr>
  </w:style>
  <w:style w:type="character" w:customStyle="1" w:styleId="116">
    <w:name w:val="样式10 Char"/>
    <w:basedOn w:val="114"/>
    <w:link w:val="113"/>
    <w:uiPriority w:val="0"/>
    <w:rPr>
      <w:kern w:val="2"/>
      <w:sz w:val="18"/>
      <w:szCs w:val="18"/>
    </w:rPr>
  </w:style>
  <w:style w:type="paragraph" w:customStyle="1" w:styleId="117">
    <w:name w:val="样式12"/>
    <w:basedOn w:val="115"/>
    <w:link w:val="120"/>
    <w:qFormat/>
    <w:uiPriority w:val="0"/>
  </w:style>
  <w:style w:type="character" w:customStyle="1" w:styleId="118">
    <w:name w:val="样式11 Char"/>
    <w:basedOn w:val="116"/>
    <w:link w:val="115"/>
    <w:uiPriority w:val="0"/>
    <w:rPr>
      <w:kern w:val="2"/>
      <w:sz w:val="18"/>
      <w:szCs w:val="18"/>
    </w:rPr>
  </w:style>
  <w:style w:type="paragraph" w:customStyle="1" w:styleId="119">
    <w:name w:val="样式13"/>
    <w:basedOn w:val="107"/>
    <w:link w:val="122"/>
    <w:qFormat/>
    <w:uiPriority w:val="0"/>
  </w:style>
  <w:style w:type="character" w:customStyle="1" w:styleId="120">
    <w:name w:val="样式12 Char"/>
    <w:basedOn w:val="118"/>
    <w:link w:val="117"/>
    <w:qFormat/>
    <w:uiPriority w:val="0"/>
    <w:rPr>
      <w:kern w:val="2"/>
      <w:sz w:val="18"/>
      <w:szCs w:val="18"/>
    </w:rPr>
  </w:style>
  <w:style w:type="paragraph" w:customStyle="1" w:styleId="121">
    <w:name w:val="2"/>
    <w:basedOn w:val="1"/>
    <w:link w:val="124"/>
    <w:qFormat/>
    <w:uiPriority w:val="0"/>
    <w:pPr>
      <w:autoSpaceDE w:val="0"/>
      <w:autoSpaceDN w:val="0"/>
      <w:adjustRightInd w:val="0"/>
      <w:ind w:firstLine="0" w:firstLineChars="0"/>
      <w:jc w:val="center"/>
    </w:pPr>
    <w:rPr>
      <w:spacing w:val="4"/>
    </w:rPr>
  </w:style>
  <w:style w:type="character" w:customStyle="1" w:styleId="122">
    <w:name w:val="样式13 Char"/>
    <w:basedOn w:val="110"/>
    <w:link w:val="119"/>
    <w:uiPriority w:val="0"/>
    <w:rPr>
      <w:kern w:val="2"/>
      <w:sz w:val="28"/>
      <w:szCs w:val="18"/>
    </w:rPr>
  </w:style>
  <w:style w:type="paragraph" w:customStyle="1" w:styleId="123">
    <w:name w:val="1"/>
    <w:basedOn w:val="1"/>
    <w:link w:val="125"/>
    <w:qFormat/>
    <w:uiPriority w:val="0"/>
    <w:pPr>
      <w:ind w:firstLine="0" w:firstLineChars="0"/>
    </w:pPr>
  </w:style>
  <w:style w:type="character" w:customStyle="1" w:styleId="124">
    <w:name w:val="2 Char"/>
    <w:basedOn w:val="41"/>
    <w:link w:val="121"/>
    <w:uiPriority w:val="0"/>
    <w:rPr>
      <w:spacing w:val="4"/>
      <w:kern w:val="2"/>
      <w:sz w:val="21"/>
      <w:szCs w:val="24"/>
    </w:rPr>
  </w:style>
  <w:style w:type="character" w:customStyle="1" w:styleId="125">
    <w:name w:val="1 Char"/>
    <w:basedOn w:val="41"/>
    <w:link w:val="123"/>
    <w:qFormat/>
    <w:uiPriority w:val="0"/>
    <w:rPr>
      <w:kern w:val="2"/>
      <w:sz w:val="21"/>
      <w:szCs w:val="24"/>
    </w:rPr>
  </w:style>
  <w:style w:type="paragraph" w:customStyle="1" w:styleId="126">
    <w:name w:val="飞越型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paragraph" w:styleId="127">
    <w:name w:val="No Spacing"/>
    <w:qFormat/>
    <w:uiPriority w:val="1"/>
    <w:pPr>
      <w:widowControl w:val="0"/>
      <w:ind w:firstLine="420" w:firstLineChars="200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128">
    <w:name w:val="批注主题 Char"/>
    <w:basedOn w:val="63"/>
    <w:link w:val="11"/>
    <w:semiHidden/>
    <w:uiPriority w:val="99"/>
    <w:rPr>
      <w:b/>
      <w:bCs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9" Type="http://schemas.openxmlformats.org/officeDocument/2006/relationships/image" Target="media/image91.png"/><Relationship Id="rId98" Type="http://schemas.openxmlformats.org/officeDocument/2006/relationships/image" Target="media/image90.png"/><Relationship Id="rId97" Type="http://schemas.openxmlformats.org/officeDocument/2006/relationships/image" Target="media/image89.png"/><Relationship Id="rId96" Type="http://schemas.openxmlformats.org/officeDocument/2006/relationships/image" Target="media/image88.png"/><Relationship Id="rId95" Type="http://schemas.openxmlformats.org/officeDocument/2006/relationships/image" Target="media/image87.png"/><Relationship Id="rId94" Type="http://schemas.openxmlformats.org/officeDocument/2006/relationships/image" Target="media/image86.png"/><Relationship Id="rId93" Type="http://schemas.openxmlformats.org/officeDocument/2006/relationships/image" Target="media/image85.png"/><Relationship Id="rId92" Type="http://schemas.openxmlformats.org/officeDocument/2006/relationships/image" Target="media/image84.png"/><Relationship Id="rId91" Type="http://schemas.openxmlformats.org/officeDocument/2006/relationships/image" Target="media/image83.png"/><Relationship Id="rId90" Type="http://schemas.openxmlformats.org/officeDocument/2006/relationships/image" Target="media/image82.png"/><Relationship Id="rId9" Type="http://schemas.openxmlformats.org/officeDocument/2006/relationships/theme" Target="theme/theme1.xml"/><Relationship Id="rId89" Type="http://schemas.openxmlformats.org/officeDocument/2006/relationships/image" Target="media/image81.png"/><Relationship Id="rId88" Type="http://schemas.openxmlformats.org/officeDocument/2006/relationships/image" Target="media/image80.png"/><Relationship Id="rId87" Type="http://schemas.openxmlformats.org/officeDocument/2006/relationships/image" Target="media/image79.png"/><Relationship Id="rId86" Type="http://schemas.openxmlformats.org/officeDocument/2006/relationships/image" Target="media/image78.png"/><Relationship Id="rId85" Type="http://schemas.openxmlformats.org/officeDocument/2006/relationships/image" Target="media/image77.png"/><Relationship Id="rId84" Type="http://schemas.openxmlformats.org/officeDocument/2006/relationships/image" Target="media/image76.png"/><Relationship Id="rId83" Type="http://schemas.openxmlformats.org/officeDocument/2006/relationships/image" Target="media/image75.png"/><Relationship Id="rId82" Type="http://schemas.openxmlformats.org/officeDocument/2006/relationships/image" Target="media/image74.png"/><Relationship Id="rId81" Type="http://schemas.openxmlformats.org/officeDocument/2006/relationships/image" Target="media/image73.png"/><Relationship Id="rId80" Type="http://schemas.openxmlformats.org/officeDocument/2006/relationships/image" Target="media/image72.png"/><Relationship Id="rId8" Type="http://schemas.openxmlformats.org/officeDocument/2006/relationships/footer" Target="footer3.xml"/><Relationship Id="rId79" Type="http://schemas.openxmlformats.org/officeDocument/2006/relationships/image" Target="media/image71.png"/><Relationship Id="rId78" Type="http://schemas.openxmlformats.org/officeDocument/2006/relationships/image" Target="media/image70.png"/><Relationship Id="rId77" Type="http://schemas.openxmlformats.org/officeDocument/2006/relationships/image" Target="media/image69.png"/><Relationship Id="rId76" Type="http://schemas.openxmlformats.org/officeDocument/2006/relationships/image" Target="media/image68.png"/><Relationship Id="rId75" Type="http://schemas.openxmlformats.org/officeDocument/2006/relationships/image" Target="media/image67.png"/><Relationship Id="rId74" Type="http://schemas.openxmlformats.org/officeDocument/2006/relationships/image" Target="media/image66.png"/><Relationship Id="rId73" Type="http://schemas.openxmlformats.org/officeDocument/2006/relationships/image" Target="media/image65.png"/><Relationship Id="rId72" Type="http://schemas.openxmlformats.org/officeDocument/2006/relationships/image" Target="media/image64.png"/><Relationship Id="rId71" Type="http://schemas.openxmlformats.org/officeDocument/2006/relationships/image" Target="media/image63.png"/><Relationship Id="rId70" Type="http://schemas.openxmlformats.org/officeDocument/2006/relationships/image" Target="media/image62.png"/><Relationship Id="rId7" Type="http://schemas.openxmlformats.org/officeDocument/2006/relationships/footer" Target="footer2.xml"/><Relationship Id="rId69" Type="http://schemas.openxmlformats.org/officeDocument/2006/relationships/image" Target="media/image61.png"/><Relationship Id="rId68" Type="http://schemas.openxmlformats.org/officeDocument/2006/relationships/image" Target="media/image60.png"/><Relationship Id="rId67" Type="http://schemas.openxmlformats.org/officeDocument/2006/relationships/image" Target="media/image59.png"/><Relationship Id="rId66" Type="http://schemas.openxmlformats.org/officeDocument/2006/relationships/image" Target="media/image58.png"/><Relationship Id="rId65" Type="http://schemas.openxmlformats.org/officeDocument/2006/relationships/image" Target="media/image57.png"/><Relationship Id="rId64" Type="http://schemas.openxmlformats.org/officeDocument/2006/relationships/image" Target="media/image56.png"/><Relationship Id="rId63" Type="http://schemas.openxmlformats.org/officeDocument/2006/relationships/image" Target="media/image55.png"/><Relationship Id="rId62" Type="http://schemas.openxmlformats.org/officeDocument/2006/relationships/image" Target="media/image54.png"/><Relationship Id="rId61" Type="http://schemas.openxmlformats.org/officeDocument/2006/relationships/image" Target="media/image53.png"/><Relationship Id="rId60" Type="http://schemas.openxmlformats.org/officeDocument/2006/relationships/image" Target="media/image52.png"/><Relationship Id="rId6" Type="http://schemas.openxmlformats.org/officeDocument/2006/relationships/footer" Target="footer1.xml"/><Relationship Id="rId59" Type="http://schemas.openxmlformats.org/officeDocument/2006/relationships/image" Target="media/image51.png"/><Relationship Id="rId58" Type="http://schemas.openxmlformats.org/officeDocument/2006/relationships/image" Target="media/image50.png"/><Relationship Id="rId57" Type="http://schemas.openxmlformats.org/officeDocument/2006/relationships/image" Target="media/image49.png"/><Relationship Id="rId56" Type="http://schemas.openxmlformats.org/officeDocument/2006/relationships/image" Target="media/image48.png"/><Relationship Id="rId55" Type="http://schemas.openxmlformats.org/officeDocument/2006/relationships/image" Target="media/image47.png"/><Relationship Id="rId54" Type="http://schemas.openxmlformats.org/officeDocument/2006/relationships/image" Target="media/image46.png"/><Relationship Id="rId53" Type="http://schemas.openxmlformats.org/officeDocument/2006/relationships/image" Target="media/image45.png"/><Relationship Id="rId52" Type="http://schemas.openxmlformats.org/officeDocument/2006/relationships/image" Target="media/image44.png"/><Relationship Id="rId51" Type="http://schemas.openxmlformats.org/officeDocument/2006/relationships/image" Target="media/image43.png"/><Relationship Id="rId50" Type="http://schemas.openxmlformats.org/officeDocument/2006/relationships/image" Target="media/image42.png"/><Relationship Id="rId5" Type="http://schemas.openxmlformats.org/officeDocument/2006/relationships/header" Target="header3.xml"/><Relationship Id="rId49" Type="http://schemas.openxmlformats.org/officeDocument/2006/relationships/image" Target="media/image41.png"/><Relationship Id="rId48" Type="http://schemas.openxmlformats.org/officeDocument/2006/relationships/image" Target="media/image40.png"/><Relationship Id="rId47" Type="http://schemas.openxmlformats.org/officeDocument/2006/relationships/image" Target="media/image39.png"/><Relationship Id="rId46" Type="http://schemas.openxmlformats.org/officeDocument/2006/relationships/image" Target="media/image38.png"/><Relationship Id="rId45" Type="http://schemas.openxmlformats.org/officeDocument/2006/relationships/image" Target="media/image37.png"/><Relationship Id="rId44" Type="http://schemas.openxmlformats.org/officeDocument/2006/relationships/image" Target="media/image36.png"/><Relationship Id="rId43" Type="http://schemas.openxmlformats.org/officeDocument/2006/relationships/image" Target="media/image35.png"/><Relationship Id="rId42" Type="http://schemas.openxmlformats.org/officeDocument/2006/relationships/image" Target="media/image34.png"/><Relationship Id="rId41" Type="http://schemas.openxmlformats.org/officeDocument/2006/relationships/image" Target="media/image33.png"/><Relationship Id="rId40" Type="http://schemas.openxmlformats.org/officeDocument/2006/relationships/image" Target="media/image32.png"/><Relationship Id="rId4" Type="http://schemas.openxmlformats.org/officeDocument/2006/relationships/header" Target="header2.xml"/><Relationship Id="rId39" Type="http://schemas.openxmlformats.org/officeDocument/2006/relationships/image" Target="media/image31.png"/><Relationship Id="rId38" Type="http://schemas.openxmlformats.org/officeDocument/2006/relationships/image" Target="media/image30.png"/><Relationship Id="rId37" Type="http://schemas.openxmlformats.org/officeDocument/2006/relationships/image" Target="media/image29.png"/><Relationship Id="rId36" Type="http://schemas.openxmlformats.org/officeDocument/2006/relationships/image" Target="media/image28.png"/><Relationship Id="rId35" Type="http://schemas.openxmlformats.org/officeDocument/2006/relationships/image" Target="media/image27.png"/><Relationship Id="rId34" Type="http://schemas.openxmlformats.org/officeDocument/2006/relationships/image" Target="media/image26.png"/><Relationship Id="rId33" Type="http://schemas.openxmlformats.org/officeDocument/2006/relationships/image" Target="media/image25.png"/><Relationship Id="rId32" Type="http://schemas.openxmlformats.org/officeDocument/2006/relationships/image" Target="media/image24.png"/><Relationship Id="rId31" Type="http://schemas.openxmlformats.org/officeDocument/2006/relationships/image" Target="media/image23.png"/><Relationship Id="rId30" Type="http://schemas.openxmlformats.org/officeDocument/2006/relationships/image" Target="media/image22.png"/><Relationship Id="rId3" Type="http://schemas.openxmlformats.org/officeDocument/2006/relationships/header" Target="header1.xml"/><Relationship Id="rId29" Type="http://schemas.openxmlformats.org/officeDocument/2006/relationships/image" Target="media/image21.png"/><Relationship Id="rId28" Type="http://schemas.openxmlformats.org/officeDocument/2006/relationships/image" Target="media/image20.png"/><Relationship Id="rId27" Type="http://schemas.openxmlformats.org/officeDocument/2006/relationships/image" Target="media/image19.png"/><Relationship Id="rId26" Type="http://schemas.openxmlformats.org/officeDocument/2006/relationships/image" Target="media/image18.png"/><Relationship Id="rId25" Type="http://schemas.openxmlformats.org/officeDocument/2006/relationships/image" Target="media/image17.png"/><Relationship Id="rId24" Type="http://schemas.openxmlformats.org/officeDocument/2006/relationships/image" Target="media/image16.png"/><Relationship Id="rId23" Type="http://schemas.openxmlformats.org/officeDocument/2006/relationships/image" Target="media/image15.png"/><Relationship Id="rId22" Type="http://schemas.openxmlformats.org/officeDocument/2006/relationships/image" Target="media/image14.png"/><Relationship Id="rId21" Type="http://schemas.openxmlformats.org/officeDocument/2006/relationships/image" Target="media/image13.png"/><Relationship Id="rId20" Type="http://schemas.openxmlformats.org/officeDocument/2006/relationships/image" Target="media/image12.png"/><Relationship Id="rId2" Type="http://schemas.openxmlformats.org/officeDocument/2006/relationships/settings" Target="settings.xml"/><Relationship Id="rId19" Type="http://schemas.openxmlformats.org/officeDocument/2006/relationships/image" Target="media/image11.png"/><Relationship Id="rId18" Type="http://schemas.openxmlformats.org/officeDocument/2006/relationships/image" Target="media/image10.png"/><Relationship Id="rId17" Type="http://schemas.openxmlformats.org/officeDocument/2006/relationships/image" Target="media/image9.png"/><Relationship Id="rId16" Type="http://schemas.openxmlformats.org/officeDocument/2006/relationships/image" Target="media/image8.png"/><Relationship Id="rId15" Type="http://schemas.openxmlformats.org/officeDocument/2006/relationships/image" Target="media/image7.png"/><Relationship Id="rId14" Type="http://schemas.openxmlformats.org/officeDocument/2006/relationships/image" Target="media/image6.png"/><Relationship Id="rId13" Type="http://schemas.openxmlformats.org/officeDocument/2006/relationships/image" Target="media/image5.png"/><Relationship Id="rId128" Type="http://schemas.openxmlformats.org/officeDocument/2006/relationships/glossaryDocument" Target="glossary/document.xml"/><Relationship Id="rId127" Type="http://schemas.openxmlformats.org/officeDocument/2006/relationships/fontTable" Target="fontTable.xml"/><Relationship Id="rId126" Type="http://schemas.openxmlformats.org/officeDocument/2006/relationships/customXml" Target="../customXml/item2.xml"/><Relationship Id="rId125" Type="http://schemas.openxmlformats.org/officeDocument/2006/relationships/numbering" Target="numbering.xml"/><Relationship Id="rId124" Type="http://schemas.openxmlformats.org/officeDocument/2006/relationships/customXml" Target="../customXml/item1.xml"/><Relationship Id="rId123" Type="http://schemas.openxmlformats.org/officeDocument/2006/relationships/image" Target="media/image115.png"/><Relationship Id="rId122" Type="http://schemas.openxmlformats.org/officeDocument/2006/relationships/image" Target="media/image114.png"/><Relationship Id="rId121" Type="http://schemas.openxmlformats.org/officeDocument/2006/relationships/image" Target="media/image113.png"/><Relationship Id="rId120" Type="http://schemas.openxmlformats.org/officeDocument/2006/relationships/image" Target="media/image112.png"/><Relationship Id="rId12" Type="http://schemas.openxmlformats.org/officeDocument/2006/relationships/image" Target="media/image4.png"/><Relationship Id="rId119" Type="http://schemas.openxmlformats.org/officeDocument/2006/relationships/image" Target="media/image111.png"/><Relationship Id="rId118" Type="http://schemas.openxmlformats.org/officeDocument/2006/relationships/image" Target="media/image110.png"/><Relationship Id="rId117" Type="http://schemas.openxmlformats.org/officeDocument/2006/relationships/image" Target="media/image109.png"/><Relationship Id="rId116" Type="http://schemas.openxmlformats.org/officeDocument/2006/relationships/image" Target="media/image108.png"/><Relationship Id="rId115" Type="http://schemas.openxmlformats.org/officeDocument/2006/relationships/image" Target="media/image107.png"/><Relationship Id="rId114" Type="http://schemas.openxmlformats.org/officeDocument/2006/relationships/image" Target="media/image106.png"/><Relationship Id="rId113" Type="http://schemas.openxmlformats.org/officeDocument/2006/relationships/image" Target="media/image105.png"/><Relationship Id="rId112" Type="http://schemas.openxmlformats.org/officeDocument/2006/relationships/image" Target="media/image104.png"/><Relationship Id="rId111" Type="http://schemas.openxmlformats.org/officeDocument/2006/relationships/image" Target="media/image103.png"/><Relationship Id="rId110" Type="http://schemas.openxmlformats.org/officeDocument/2006/relationships/image" Target="media/image102.png"/><Relationship Id="rId11" Type="http://schemas.openxmlformats.org/officeDocument/2006/relationships/image" Target="media/image3.png"/><Relationship Id="rId109" Type="http://schemas.openxmlformats.org/officeDocument/2006/relationships/image" Target="media/image101.png"/><Relationship Id="rId108" Type="http://schemas.openxmlformats.org/officeDocument/2006/relationships/image" Target="media/image100.png"/><Relationship Id="rId107" Type="http://schemas.openxmlformats.org/officeDocument/2006/relationships/image" Target="media/image99.png"/><Relationship Id="rId106" Type="http://schemas.openxmlformats.org/officeDocument/2006/relationships/image" Target="media/image98.png"/><Relationship Id="rId105" Type="http://schemas.openxmlformats.org/officeDocument/2006/relationships/image" Target="media/image97.png"/><Relationship Id="rId104" Type="http://schemas.openxmlformats.org/officeDocument/2006/relationships/image" Target="media/image96.png"/><Relationship Id="rId103" Type="http://schemas.openxmlformats.org/officeDocument/2006/relationships/image" Target="media/image95.png"/><Relationship Id="rId102" Type="http://schemas.openxmlformats.org/officeDocument/2006/relationships/image" Target="media/image94.png"/><Relationship Id="rId101" Type="http://schemas.openxmlformats.org/officeDocument/2006/relationships/image" Target="media/image93.png"/><Relationship Id="rId100" Type="http://schemas.openxmlformats.org/officeDocument/2006/relationships/image" Target="media/image92.png"/><Relationship Id="rId10" Type="http://schemas.openxmlformats.org/officeDocument/2006/relationships/image" Target="media/image2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_______YJ\_&#39033;&#30446;\2012\10%20&#24314;&#35774;&#24037;&#31243;&#25919;&#24220;&#37319;&#36141;&#31649;&#29702;&#21450;&#32593;&#19978;&#20132;&#26131;&#36719;&#20214;\&#36890;&#29992;doc&#27169;&#29256;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docParts>
    <w:docPart>
      <w:docPartPr>
        <w:name w:val="E47142489F0349F3BCDDB670B94A6DF6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D36CA647-AC52-4171-8D6D-72A16F763B73}"/>
      </w:docPartPr>
      <w:docPartBody>
        <w:p>
          <w:pPr>
            <w:pStyle w:val="6"/>
          </w:pPr>
          <w:r>
            <w:rPr>
              <w:i/>
              <w:iCs/>
              <w:color w:val="8B8B8B" w:themeColor="background1" w:themeShade="8C"/>
              <w:lang w:val="zh-CN"/>
            </w:rPr>
            <w:t>[键入公司名称]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Arial Unicode MS">
    <w:panose1 w:val="020B0604020202020204"/>
    <w:charset w:val="86"/>
    <w:family w:val="roman"/>
    <w:pitch w:val="default"/>
    <w:sig w:usb0="FFFFFFFF" w:usb1="E9FFFFFF" w:usb2="0000003F" w:usb3="00000000" w:csb0="603F01FF" w:csb1="FFFF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bordersDoNotSurroundHeader w:val="1"/>
  <w:bordersDoNotSurroundFooter w:val="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32396"/>
    <w:rsid w:val="00181C87"/>
    <w:rsid w:val="002D6D21"/>
    <w:rsid w:val="00301785"/>
    <w:rsid w:val="00361FEF"/>
    <w:rsid w:val="003C29E9"/>
    <w:rsid w:val="003C5C20"/>
    <w:rsid w:val="00412484"/>
    <w:rsid w:val="004200CF"/>
    <w:rsid w:val="00432396"/>
    <w:rsid w:val="00514D06"/>
    <w:rsid w:val="005C1396"/>
    <w:rsid w:val="006C3D75"/>
    <w:rsid w:val="0074084F"/>
    <w:rsid w:val="0083451D"/>
    <w:rsid w:val="008C70E8"/>
    <w:rsid w:val="00915034"/>
    <w:rsid w:val="0097200E"/>
    <w:rsid w:val="009D1895"/>
    <w:rsid w:val="00A40355"/>
    <w:rsid w:val="00A75F42"/>
    <w:rsid w:val="00AA4735"/>
    <w:rsid w:val="00B77465"/>
    <w:rsid w:val="00B94941"/>
    <w:rsid w:val="00BD6264"/>
    <w:rsid w:val="00C02945"/>
    <w:rsid w:val="00C745B4"/>
    <w:rsid w:val="00C90559"/>
    <w:rsid w:val="00CB7909"/>
    <w:rsid w:val="00DC3C5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glossary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iPriority="1" w:semiHidden="0" w:name="Default Paragraph Font"/>
    <w:lsdException w:uiPriority="99" w:semiHidden="0" w:name="Normal Table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unhideWhenUsed/>
    <w:qFormat/>
    <w:uiPriority w:val="1"/>
  </w:style>
  <w:style w:type="table" w:default="1" w:styleId="3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60AA355C53474968A1079506946F9D0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5">
    <w:name w:val="165666CDEECD46E0A32AF1A024E34A39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">
    <w:name w:val="E47142489F0349F3BCDDB670B94A6DF6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">
    <w:name w:val="E2D9542ED36D4EC99D5234FB8490882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">
    <w:name w:val="3563B5EEFCCF4155A3A294D38C37AB3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BEA15E4-EC6D-4BDD-8A65-9B656F0E5B4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通用doc模版.dot</Template>
  <Company>江苏国泰新点软件有限公司  4009980000                   </Company>
  <Pages>1</Pages>
  <Words>3178</Words>
  <Characters>18117</Characters>
  <Lines>150</Lines>
  <Paragraphs>42</Paragraphs>
  <ScaleCrop>false</ScaleCrop>
  <LinksUpToDate>false</LinksUpToDate>
  <CharactersWithSpaces>21253</CharactersWithSpaces>
  <Application>WPS Office_10.1.0.6929_F1E327BC-269C-435d-A152-05C5408002CA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2010-01-03T19:48:00Z</dcterms:created>
  <dc:creator>yuanxun</dc:creator>
  <cp:lastModifiedBy>Diyu Wang</cp:lastModifiedBy>
  <dcterms:modified xsi:type="dcterms:W3CDTF">2018-03-21T03:32:54Z</dcterms:modified>
  <dc:title>_x0001_</dc:title>
  <cp:revision>212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2052-10.1.0.6929</vt:lpwstr>
  </property>
</Properties>
</file>